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3D2BB4">
        <w:rPr>
          <w:rFonts w:ascii="Times New Roman" w:hAnsi="Times New Roman"/>
          <w:sz w:val="24"/>
        </w:rPr>
        <w:t>12060</w:t>
      </w:r>
      <w:bookmarkStart w:id="0" w:name="_GoBack"/>
      <w:bookmarkEnd w:id="0"/>
    </w:p>
    <w:p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364152"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364152" w:rsidRPr="00364152">
        <w:rPr>
          <w:rFonts w:ascii="Arial" w:hAnsi="Arial" w:cs="Arial"/>
          <w:sz w:val="24"/>
          <w:lang w:val="en-US" w:eastAsia="zh-CN"/>
        </w:rPr>
        <w:t>NR CGI reading with autonomous gaps</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364152">
        <w:rPr>
          <w:rFonts w:ascii="Arial" w:hAnsi="Arial" w:cs="Arial"/>
          <w:sz w:val="24"/>
          <w:lang w:val="en-US" w:eastAsia="zh-CN"/>
        </w:rPr>
        <w:t>8.15.1.3</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5502B" w:rsidRDefault="00DE0401" w:rsidP="0065502B">
      <w:r>
        <w:t xml:space="preserve">In RAN#85, the WI for RRM enhancement in R16 was revised </w:t>
      </w:r>
      <w:r>
        <w:fldChar w:fldCharType="begin"/>
      </w:r>
      <w:r>
        <w:instrText xml:space="preserve"> REF _Ref19802584 \r \h </w:instrText>
      </w:r>
      <w:r>
        <w:fldChar w:fldCharType="separate"/>
      </w:r>
      <w:r>
        <w:t>[1]</w:t>
      </w:r>
      <w:r>
        <w:fldChar w:fldCharType="end"/>
      </w:r>
      <w:r>
        <w:t xml:space="preserve"> to include the following objective based on agreements from RAN4#92</w:t>
      </w:r>
    </w:p>
    <w:p w:rsidR="00B20B49" w:rsidRPr="003D53F9" w:rsidRDefault="00B20B49" w:rsidP="00B20B49">
      <w:pPr>
        <w:numPr>
          <w:ilvl w:val="1"/>
          <w:numId w:val="39"/>
        </w:numPr>
        <w:overflowPunct w:val="0"/>
        <w:autoSpaceDE w:val="0"/>
        <w:autoSpaceDN w:val="0"/>
        <w:adjustRightInd w:val="0"/>
        <w:spacing w:before="120" w:after="120"/>
        <w:textAlignment w:val="baseline"/>
        <w:rPr>
          <w:lang w:val="en-US"/>
        </w:rPr>
      </w:pPr>
      <w:r w:rsidRPr="003D53F9">
        <w:t>The RRM requirements for CGI reading with autonomous gap will be specified in Rel-16.</w:t>
      </w:r>
    </w:p>
    <w:p w:rsidR="00B20B49" w:rsidRDefault="00B20B49" w:rsidP="0065502B">
      <w:r>
        <w:t>For NR, there are two requirements which need to be evaluated</w:t>
      </w:r>
    </w:p>
    <w:p w:rsidR="00B20B49" w:rsidRPr="00B20B49" w:rsidRDefault="00B20B49" w:rsidP="00B20B49">
      <w:pPr>
        <w:pStyle w:val="ListParagraph"/>
        <w:numPr>
          <w:ilvl w:val="0"/>
          <w:numId w:val="40"/>
        </w:numPr>
      </w:pPr>
      <w:r>
        <w:rPr>
          <w:lang w:val="en-GB"/>
        </w:rPr>
        <w:t>The impact to an NR serving cell of LTE CGI reading (either in EN-DC/NE-DC or interRAT in SA/NR-DC)</w:t>
      </w:r>
    </w:p>
    <w:p w:rsidR="00B20B49" w:rsidRPr="00B20B49" w:rsidRDefault="00B20B49" w:rsidP="00B20B49">
      <w:pPr>
        <w:pStyle w:val="ListParagraph"/>
        <w:numPr>
          <w:ilvl w:val="0"/>
          <w:numId w:val="40"/>
        </w:numPr>
      </w:pPr>
      <w:r>
        <w:rPr>
          <w:lang w:val="en-GB"/>
        </w:rPr>
        <w:t>The impact to NR and LTE serving cells of NR CGI reading (either EN-DC/NE-DC or interRAT in LTE)</w:t>
      </w:r>
    </w:p>
    <w:p w:rsidR="00B20B49" w:rsidRDefault="00B20B49" w:rsidP="00B20B49">
      <w:pPr>
        <w:rPr>
          <w:b/>
        </w:rPr>
      </w:pPr>
      <w:r>
        <w:rPr>
          <w:b/>
        </w:rPr>
        <w:t>Proposal 1: RAN4 evaluates the impact to NR serving cells of LTE CGI reading and the impact to NR and LTE serving cells of NR CGI reading</w:t>
      </w:r>
    </w:p>
    <w:p w:rsidR="006C051B" w:rsidRDefault="00B20B49" w:rsidP="00B20B49">
      <w:r>
        <w:t xml:space="preserve">In this contribution we deal with </w:t>
      </w:r>
      <w:r w:rsidR="006C051B">
        <w:t>NR</w:t>
      </w:r>
      <w:r>
        <w:t xml:space="preserve"> CGI reading and discuss the impact to</w:t>
      </w:r>
      <w:r w:rsidR="006C051B">
        <w:t xml:space="preserve"> both LTE and</w:t>
      </w:r>
      <w:r>
        <w:t xml:space="preserve"> NR serving cells</w:t>
      </w:r>
      <w:r w:rsidR="006C051B">
        <w:t>. Previously, RAN4 has discussed and agreed time index reading requirements for FR2 which involve the decoding of MIB from a P-BCH in a SIB</w:t>
      </w:r>
    </w:p>
    <w:p w:rsidR="00902595" w:rsidRDefault="00902595" w:rsidP="00902595">
      <w:pPr>
        <w:pStyle w:val="Heading1"/>
        <w:jc w:val="both"/>
        <w:rPr>
          <w:rFonts w:eastAsia="SimSun"/>
          <w:lang w:val="en-US" w:eastAsia="zh-CN"/>
        </w:rPr>
      </w:pPr>
      <w:r>
        <w:rPr>
          <w:rFonts w:eastAsia="SimSun"/>
          <w:lang w:val="en-US" w:eastAsia="zh-CN"/>
        </w:rPr>
        <w:t>Discussion</w:t>
      </w:r>
    </w:p>
    <w:p w:rsidR="006C051B" w:rsidRDefault="006C051B" w:rsidP="006C051B">
      <w:pPr>
        <w:rPr>
          <w:u w:val="single"/>
          <w:lang w:val="en-US" w:eastAsia="zh-CN"/>
        </w:rPr>
      </w:pPr>
      <w:r w:rsidRPr="006C051B">
        <w:rPr>
          <w:u w:val="single"/>
          <w:lang w:val="en-US" w:eastAsia="zh-CN"/>
        </w:rPr>
        <w:t>General approach for CGI reading</w:t>
      </w:r>
    </w:p>
    <w:p w:rsidR="006C051B" w:rsidRDefault="006C051B" w:rsidP="006C051B">
      <w:pPr>
        <w:rPr>
          <w:lang w:val="en-US" w:eastAsia="zh-CN"/>
        </w:rPr>
      </w:pPr>
      <w:r w:rsidRPr="006C051B">
        <w:rPr>
          <w:lang w:val="en-US" w:eastAsia="zh-CN"/>
        </w:rPr>
        <w:t>To d</w:t>
      </w:r>
      <w:r>
        <w:rPr>
          <w:lang w:val="en-US" w:eastAsia="zh-CN"/>
        </w:rPr>
        <w:t xml:space="preserve">ecode CGI of an NR target cell, a UE must first decode the MIB, and then based on MIB information it </w:t>
      </w:r>
      <w:r w:rsidR="00364152">
        <w:rPr>
          <w:lang w:val="en-US" w:eastAsia="zh-CN"/>
        </w:rPr>
        <w:t>should then</w:t>
      </w:r>
      <w:r>
        <w:rPr>
          <w:lang w:val="en-US" w:eastAsia="zh-CN"/>
        </w:rPr>
        <w:t xml:space="preserve"> decode SIB1, which contains the CGI. One important difference in the decoding from LTE CGI reading is that each transmission has a DM-RS reference signal to allow demodulation. The P-BCH and P-BCH DMRS is part of the SS-block and there may be multiple opportunities to decode P-BCH within one SS-burst depending on whether multiple SS blocks are transmitted and detected by the UE.</w:t>
      </w:r>
    </w:p>
    <w:p w:rsidR="004D18F6" w:rsidRDefault="006C051B" w:rsidP="006C051B">
      <w:pPr>
        <w:rPr>
          <w:lang w:val="en-US" w:eastAsia="zh-CN"/>
        </w:rPr>
      </w:pPr>
      <w:r>
        <w:rPr>
          <w:lang w:val="en-US" w:eastAsia="zh-CN"/>
        </w:rPr>
        <w:t>MIB is t</w:t>
      </w:r>
      <w:r w:rsidRPr="006C051B">
        <w:rPr>
          <w:lang w:val="en-US" w:eastAsia="zh-CN"/>
        </w:rPr>
        <w:t xml:space="preserve">ransmitted with the periodicity of </w:t>
      </w:r>
      <w:r>
        <w:rPr>
          <w:lang w:val="en-US" w:eastAsia="zh-CN"/>
        </w:rPr>
        <w:t>80</w:t>
      </w:r>
      <w:r w:rsidRPr="006C051B">
        <w:rPr>
          <w:lang w:val="en-US" w:eastAsia="zh-CN"/>
        </w:rPr>
        <w:t xml:space="preserve"> </w:t>
      </w:r>
      <w:proofErr w:type="spellStart"/>
      <w:r w:rsidRPr="006C051B">
        <w:rPr>
          <w:lang w:val="en-US" w:eastAsia="zh-CN"/>
        </w:rPr>
        <w:t>ms</w:t>
      </w:r>
      <w:proofErr w:type="spellEnd"/>
      <w:r w:rsidRPr="006C051B">
        <w:rPr>
          <w:lang w:val="en-US" w:eastAsia="zh-CN"/>
        </w:rPr>
        <w:t xml:space="preserve"> and within this </w:t>
      </w:r>
      <w:r>
        <w:rPr>
          <w:lang w:val="en-US" w:eastAsia="zh-CN"/>
        </w:rPr>
        <w:t>80</w:t>
      </w:r>
      <w:r w:rsidRPr="006C051B">
        <w:rPr>
          <w:lang w:val="en-US" w:eastAsia="zh-CN"/>
        </w:rPr>
        <w:t xml:space="preserve"> </w:t>
      </w:r>
      <w:proofErr w:type="spellStart"/>
      <w:r w:rsidRPr="006C051B">
        <w:rPr>
          <w:lang w:val="en-US" w:eastAsia="zh-CN"/>
        </w:rPr>
        <w:t>ms</w:t>
      </w:r>
      <w:proofErr w:type="spellEnd"/>
      <w:r w:rsidRPr="006C051B">
        <w:rPr>
          <w:lang w:val="en-US" w:eastAsia="zh-CN"/>
        </w:rPr>
        <w:t xml:space="preserve"> repetitive transmission </w:t>
      </w:r>
      <w:r>
        <w:rPr>
          <w:lang w:val="en-US" w:eastAsia="zh-CN"/>
        </w:rPr>
        <w:t>occurs. SIB1 is t</w:t>
      </w:r>
      <w:r w:rsidRPr="006C051B">
        <w:rPr>
          <w:lang w:val="en-US" w:eastAsia="zh-CN"/>
        </w:rPr>
        <w:t xml:space="preserve">ransmitted with the periodicity of 160 </w:t>
      </w:r>
      <w:proofErr w:type="spellStart"/>
      <w:r w:rsidRPr="006C051B">
        <w:rPr>
          <w:lang w:val="en-US" w:eastAsia="zh-CN"/>
        </w:rPr>
        <w:t>ms</w:t>
      </w:r>
      <w:proofErr w:type="spellEnd"/>
      <w:r w:rsidRPr="006C051B">
        <w:rPr>
          <w:lang w:val="en-US" w:eastAsia="zh-CN"/>
        </w:rPr>
        <w:t xml:space="preserve"> and within this 160 </w:t>
      </w:r>
      <w:proofErr w:type="spellStart"/>
      <w:r w:rsidRPr="006C051B">
        <w:rPr>
          <w:lang w:val="en-US" w:eastAsia="zh-CN"/>
        </w:rPr>
        <w:t>ms</w:t>
      </w:r>
      <w:proofErr w:type="spellEnd"/>
      <w:r w:rsidRPr="006C051B">
        <w:rPr>
          <w:lang w:val="en-US" w:eastAsia="zh-CN"/>
        </w:rPr>
        <w:t xml:space="preserve"> repetitive transmission </w:t>
      </w:r>
      <w:r>
        <w:rPr>
          <w:lang w:val="en-US" w:eastAsia="zh-CN"/>
        </w:rPr>
        <w:t>occurs. In this contribution we will refer to 80ms as the TTI of MIB, and 160ms as the TTI of SIB1.</w:t>
      </w:r>
      <w:r w:rsidR="004D18F6">
        <w:rPr>
          <w:lang w:val="en-US" w:eastAsia="zh-CN"/>
        </w:rPr>
        <w:t xml:space="preserve"> </w:t>
      </w:r>
      <w:r>
        <w:rPr>
          <w:lang w:val="en-US" w:eastAsia="zh-CN"/>
        </w:rPr>
        <w:t>The repetition rate of MIB</w:t>
      </w:r>
      <w:r w:rsidR="004D18F6">
        <w:rPr>
          <w:lang w:val="en-US" w:eastAsia="zh-CN"/>
        </w:rPr>
        <w:t xml:space="preserve"> at a particular time index depends on SMTC periodicity, and if the UE does not have prior knowledge of SMTC period, it may assume 20ms. However, for CGI reporting the UE will previously have reported the physical cell id (PCI) of the target cell, and hence is configured with an SMTC period. </w:t>
      </w:r>
      <w:r w:rsidR="004D18F6" w:rsidRPr="004D18F6">
        <w:rPr>
          <w:lang w:val="en-US" w:eastAsia="zh-CN"/>
        </w:rPr>
        <w:t>The first transmission of SIB1 is scheduled in subframe #5 of the radio frames for which the SFN mod 8 = 0, and repetitions are scheduled in subframe #5 of all other radio frames for which SFN mod 2 = 0</w:t>
      </w:r>
      <w:r w:rsidR="004D18F6">
        <w:rPr>
          <w:lang w:val="en-US" w:eastAsia="zh-CN"/>
        </w:rPr>
        <w:t>.</w:t>
      </w:r>
    </w:p>
    <w:p w:rsidR="004D18F6" w:rsidRDefault="004D18F6" w:rsidP="006C051B">
      <w:pPr>
        <w:rPr>
          <w:lang w:val="en-US" w:eastAsia="zh-CN"/>
        </w:rPr>
      </w:pPr>
      <w:r>
        <w:rPr>
          <w:lang w:val="en-US" w:eastAsia="zh-CN"/>
        </w:rPr>
        <w:t>The general approach for deriving CGI requirements may be reused from LTE, considering the differences in NR signals. At high level, the approach is</w:t>
      </w:r>
    </w:p>
    <w:p w:rsidR="006C051B" w:rsidRDefault="004D18F6" w:rsidP="004D18F6">
      <w:pPr>
        <w:pStyle w:val="ListParagraph"/>
        <w:numPr>
          <w:ilvl w:val="0"/>
          <w:numId w:val="41"/>
        </w:numPr>
        <w:rPr>
          <w:lang w:val="en-US" w:eastAsia="zh-CN"/>
        </w:rPr>
      </w:pPr>
      <w:r>
        <w:rPr>
          <w:lang w:val="en-US" w:eastAsia="zh-CN"/>
        </w:rPr>
        <w:t>Evaluate how many MIB decoding attempts X</w:t>
      </w:r>
      <w:r w:rsidRPr="004D18F6">
        <w:rPr>
          <w:vertAlign w:val="subscript"/>
          <w:lang w:val="en-US" w:eastAsia="zh-CN"/>
        </w:rPr>
        <w:t>MIB</w:t>
      </w:r>
      <w:r>
        <w:rPr>
          <w:lang w:val="en-US" w:eastAsia="zh-CN"/>
        </w:rPr>
        <w:t xml:space="preserve"> and SIB1 decoding attempts X</w:t>
      </w:r>
      <w:r w:rsidRPr="004D18F6">
        <w:rPr>
          <w:vertAlign w:val="subscript"/>
          <w:lang w:val="en-US" w:eastAsia="zh-CN"/>
        </w:rPr>
        <w:t>SIB1</w:t>
      </w:r>
      <w:r>
        <w:rPr>
          <w:lang w:val="en-US" w:eastAsia="zh-CN"/>
        </w:rPr>
        <w:t xml:space="preserve"> are needed at the agreed side condition such as Es/Iot=-6dB, for example by link level simulation</w:t>
      </w:r>
    </w:p>
    <w:p w:rsidR="004D18F6" w:rsidRDefault="004D18F6" w:rsidP="004D18F6">
      <w:pPr>
        <w:pStyle w:val="ListParagraph"/>
        <w:numPr>
          <w:ilvl w:val="0"/>
          <w:numId w:val="41"/>
        </w:numPr>
        <w:rPr>
          <w:lang w:val="en-US" w:eastAsia="zh-CN"/>
        </w:rPr>
      </w:pPr>
      <w:r>
        <w:rPr>
          <w:lang w:val="en-US" w:eastAsia="zh-CN"/>
        </w:rPr>
        <w:t xml:space="preserve">Evaluate the worst case time period needed to perform </w:t>
      </w:r>
      <w:r w:rsidR="00F34AF6">
        <w:rPr>
          <w:lang w:val="en-US" w:eastAsia="zh-CN"/>
        </w:rPr>
        <w:t>X</w:t>
      </w:r>
      <w:r w:rsidR="00F34AF6" w:rsidRPr="004D18F6">
        <w:rPr>
          <w:vertAlign w:val="subscript"/>
          <w:lang w:val="en-US" w:eastAsia="zh-CN"/>
        </w:rPr>
        <w:t>MIB</w:t>
      </w:r>
      <w:r w:rsidR="00F34AF6">
        <w:rPr>
          <w:lang w:val="en-US" w:eastAsia="zh-CN"/>
        </w:rPr>
        <w:t xml:space="preserve"> and X</w:t>
      </w:r>
      <w:r w:rsidR="00F34AF6" w:rsidRPr="004D18F6">
        <w:rPr>
          <w:vertAlign w:val="subscript"/>
          <w:lang w:val="en-US" w:eastAsia="zh-CN"/>
        </w:rPr>
        <w:t>SIB1</w:t>
      </w:r>
      <w:r w:rsidR="00F34AF6">
        <w:rPr>
          <w:lang w:val="en-US" w:eastAsia="zh-CN"/>
        </w:rPr>
        <w:t>decoding attempts which fall within the same TTI of MIB and SIB1 respectively (i.e. are guaranteed repetitions of the same payload)</w:t>
      </w:r>
    </w:p>
    <w:p w:rsidR="00F34AF6" w:rsidRDefault="00F34AF6" w:rsidP="004D18F6">
      <w:pPr>
        <w:pStyle w:val="ListParagraph"/>
        <w:numPr>
          <w:ilvl w:val="0"/>
          <w:numId w:val="41"/>
        </w:numPr>
        <w:rPr>
          <w:lang w:val="en-US" w:eastAsia="zh-CN"/>
        </w:rPr>
      </w:pPr>
      <w:r>
        <w:rPr>
          <w:lang w:val="en-US" w:eastAsia="zh-CN"/>
        </w:rPr>
        <w:t>CGI reporting delay is derived assuming the worst time case time period needed to decode MIB and SIB1</w:t>
      </w:r>
    </w:p>
    <w:p w:rsidR="00F34AF6" w:rsidRDefault="00F34AF6" w:rsidP="004D18F6">
      <w:pPr>
        <w:pStyle w:val="ListParagraph"/>
        <w:numPr>
          <w:ilvl w:val="0"/>
          <w:numId w:val="41"/>
        </w:numPr>
        <w:rPr>
          <w:lang w:val="en-US" w:eastAsia="zh-CN"/>
        </w:rPr>
      </w:pPr>
      <w:r>
        <w:rPr>
          <w:lang w:val="en-US" w:eastAsia="zh-CN"/>
        </w:rPr>
        <w:lastRenderedPageBreak/>
        <w:t>Evaluate the worst case number of autonomous interruptions and the duration of each autonomous interruption to decode MIB and to decode SIB1.</w:t>
      </w:r>
    </w:p>
    <w:p w:rsidR="00F34AF6" w:rsidRDefault="00F34AF6" w:rsidP="004D18F6">
      <w:pPr>
        <w:pStyle w:val="ListParagraph"/>
        <w:numPr>
          <w:ilvl w:val="0"/>
          <w:numId w:val="41"/>
        </w:numPr>
        <w:rPr>
          <w:lang w:val="en-US" w:eastAsia="zh-CN"/>
        </w:rPr>
      </w:pPr>
      <w:r>
        <w:rPr>
          <w:lang w:val="en-US" w:eastAsia="zh-CN"/>
        </w:rPr>
        <w:t>Considering asynchronous operation between source and target cell, evaluate the pattern and number of slots impacted on the serving cell by autonomous interruption</w:t>
      </w:r>
    </w:p>
    <w:p w:rsidR="00F34AF6" w:rsidRDefault="00F34AF6" w:rsidP="004D18F6">
      <w:pPr>
        <w:pStyle w:val="ListParagraph"/>
        <w:numPr>
          <w:ilvl w:val="0"/>
          <w:numId w:val="41"/>
        </w:numPr>
        <w:rPr>
          <w:lang w:val="en-US" w:eastAsia="zh-CN"/>
        </w:rPr>
      </w:pPr>
      <w:r>
        <w:rPr>
          <w:lang w:val="en-US" w:eastAsia="zh-CN"/>
        </w:rPr>
        <w:t>Considering HARQ feedback and whether DL only, or DL+UL is impacted, evaluate the missed ACK/NACK rate caused by the autonomous interruptions.</w:t>
      </w:r>
    </w:p>
    <w:p w:rsidR="00F34AF6" w:rsidRDefault="00F34AF6" w:rsidP="00F1427F">
      <w:pPr>
        <w:rPr>
          <w:lang w:val="en-US" w:eastAsia="zh-CN"/>
        </w:rPr>
      </w:pPr>
    </w:p>
    <w:p w:rsidR="00F34AF6" w:rsidRDefault="00F34AF6" w:rsidP="00F1427F">
      <w:pPr>
        <w:rPr>
          <w:lang w:val="en-US" w:eastAsia="zh-CN"/>
        </w:rPr>
      </w:pPr>
      <w:r>
        <w:rPr>
          <w:lang w:val="en-US" w:eastAsia="zh-CN"/>
        </w:rPr>
        <w:t xml:space="preserve">One preliminary issue to deal with is whether uplink autonomous interruption is expected to be allowed for NR CGI reading.  In LTE, the main argument for why autonomous gaps for CGI reading impact the uplink is because there is a HeNB basestation class with a less accurate (±0.25ppm) reference clock. In NR there is currently no such BS class, however medium range and local area BS have (c0.1ppm) </w:t>
      </w:r>
      <w:proofErr w:type="spellStart"/>
      <w:r>
        <w:rPr>
          <w:lang w:val="en-US" w:eastAsia="zh-CN"/>
        </w:rPr>
        <w:t>requierments</w:t>
      </w:r>
      <w:proofErr w:type="spellEnd"/>
      <w:r>
        <w:rPr>
          <w:lang w:val="en-US" w:eastAsia="zh-CN"/>
        </w:rPr>
        <w:t xml:space="preserve">. Considering that if the UE was frequency locked to one such BS operating at +0.1ppm and at the same time had a serving cell at -0.1opm, the uplink signal would be out of spec (should be at ±0.05ppm relative to the serving cell). Hence it seems reasonable also to assume </w:t>
      </w:r>
      <w:r w:rsidR="00D36E08">
        <w:rPr>
          <w:lang w:val="en-US" w:eastAsia="zh-CN"/>
        </w:rPr>
        <w:t>autonomous gaps in</w:t>
      </w:r>
      <w:r>
        <w:rPr>
          <w:lang w:val="en-US" w:eastAsia="zh-CN"/>
        </w:rPr>
        <w:t xml:space="preserve"> uplink transmission for NR CGI ACK/NACK requirements</w:t>
      </w:r>
      <w:r w:rsidR="00D36E08">
        <w:rPr>
          <w:lang w:val="en-US" w:eastAsia="zh-CN"/>
        </w:rPr>
        <w:t xml:space="preserve"> as well. In addition, this may simplify the discussion on beam sweeping for FR2 CGI reading, although at any rate a TDD UE should be able to apply different UL beamforming to the beamforming it is using to receive CGI from a neighbor BS.</w:t>
      </w:r>
    </w:p>
    <w:p w:rsidR="00D36E08" w:rsidRDefault="00D36E08" w:rsidP="00F34AF6">
      <w:pPr>
        <w:ind w:left="460"/>
        <w:rPr>
          <w:b/>
          <w:lang w:val="en-US" w:eastAsia="zh-CN"/>
        </w:rPr>
      </w:pPr>
      <w:r>
        <w:rPr>
          <w:b/>
          <w:lang w:val="en-US" w:eastAsia="zh-CN"/>
        </w:rPr>
        <w:t>Proposal 1 : NR CGI reading assumes autonomous gaps in downlink and uplink.</w:t>
      </w:r>
    </w:p>
    <w:p w:rsidR="00D36E08" w:rsidRDefault="00256AA5" w:rsidP="00F1427F">
      <w:pPr>
        <w:rPr>
          <w:lang w:val="en-US" w:eastAsia="zh-CN"/>
        </w:rPr>
      </w:pPr>
      <w:r>
        <w:rPr>
          <w:lang w:val="en-US" w:eastAsia="zh-CN"/>
        </w:rPr>
        <w:t xml:space="preserve">For both intra and </w:t>
      </w:r>
      <w:proofErr w:type="spellStart"/>
      <w:r>
        <w:rPr>
          <w:lang w:val="en-US" w:eastAsia="zh-CN"/>
        </w:rPr>
        <w:t>interfrequency</w:t>
      </w:r>
      <w:proofErr w:type="spellEnd"/>
      <w:r>
        <w:rPr>
          <w:lang w:val="en-US" w:eastAsia="zh-CN"/>
        </w:rPr>
        <w:t xml:space="preserve"> procedures, the target cell will have been measured prior to the CGI reading request, and the proper AGC setting should be known. </w:t>
      </w:r>
      <w:r w:rsidR="00FA208F" w:rsidRPr="00FA208F">
        <w:rPr>
          <w:lang w:val="en-US" w:eastAsia="zh-CN"/>
        </w:rPr>
        <w:t>Bas</w:t>
      </w:r>
      <w:r w:rsidR="00FA208F">
        <w:rPr>
          <w:lang w:val="en-US" w:eastAsia="zh-CN"/>
        </w:rPr>
        <w:t>ed on th</w:t>
      </w:r>
      <w:r>
        <w:rPr>
          <w:lang w:val="en-US" w:eastAsia="zh-CN"/>
        </w:rPr>
        <w:t>ese</w:t>
      </w:r>
      <w:r w:rsidR="00FA208F">
        <w:rPr>
          <w:lang w:val="en-US" w:eastAsia="zh-CN"/>
        </w:rPr>
        <w:t xml:space="preserve"> assumption</w:t>
      </w:r>
      <w:r>
        <w:rPr>
          <w:lang w:val="en-US" w:eastAsia="zh-CN"/>
        </w:rPr>
        <w:t>s</w:t>
      </w:r>
      <w:r w:rsidR="00FA208F">
        <w:rPr>
          <w:lang w:val="en-US" w:eastAsia="zh-CN"/>
        </w:rPr>
        <w:t xml:space="preserve">, requirements for </w:t>
      </w:r>
      <w:proofErr w:type="spellStart"/>
      <w:r w:rsidR="00FA208F">
        <w:rPr>
          <w:lang w:val="en-US" w:eastAsia="zh-CN"/>
        </w:rPr>
        <w:t>intrafrequency</w:t>
      </w:r>
      <w:proofErr w:type="spellEnd"/>
      <w:r w:rsidR="00FA208F">
        <w:rPr>
          <w:lang w:val="en-US" w:eastAsia="zh-CN"/>
        </w:rPr>
        <w:t xml:space="preserve"> and </w:t>
      </w:r>
      <w:proofErr w:type="spellStart"/>
      <w:r w:rsidR="00FA208F">
        <w:rPr>
          <w:lang w:val="en-US" w:eastAsia="zh-CN"/>
        </w:rPr>
        <w:t>interfrequency</w:t>
      </w:r>
      <w:proofErr w:type="spellEnd"/>
      <w:r w:rsidR="00FA208F">
        <w:rPr>
          <w:lang w:val="en-US" w:eastAsia="zh-CN"/>
        </w:rPr>
        <w:t xml:space="preserve"> NR CGI reading differ only due to possible need for RF retuning. However, in NR retuning may also be required for the intrafrequency case depending on the BW part received by the UE and moreover in LTE identical generic requirements covered both intra and inter-frequency cases. </w:t>
      </w:r>
    </w:p>
    <w:p w:rsidR="00FA208F" w:rsidRDefault="00FA208F" w:rsidP="00F34AF6">
      <w:pPr>
        <w:ind w:left="460"/>
        <w:rPr>
          <w:b/>
          <w:lang w:val="en-US" w:eastAsia="zh-CN"/>
        </w:rPr>
      </w:pPr>
      <w:r>
        <w:rPr>
          <w:b/>
          <w:lang w:val="en-US" w:eastAsia="zh-CN"/>
        </w:rPr>
        <w:t xml:space="preserve">Proposal 2 : NR intra-frequency and </w:t>
      </w:r>
      <w:proofErr w:type="spellStart"/>
      <w:r>
        <w:rPr>
          <w:b/>
          <w:lang w:val="en-US" w:eastAsia="zh-CN"/>
        </w:rPr>
        <w:t>interfrequency</w:t>
      </w:r>
      <w:proofErr w:type="spellEnd"/>
      <w:r>
        <w:rPr>
          <w:b/>
          <w:lang w:val="en-US" w:eastAsia="zh-CN"/>
        </w:rPr>
        <w:t xml:space="preserve"> CGI reading requirements are the same</w:t>
      </w:r>
    </w:p>
    <w:p w:rsidR="00FA208F" w:rsidRDefault="00256AA5" w:rsidP="00F1427F">
      <w:pPr>
        <w:rPr>
          <w:lang w:val="en-US" w:eastAsia="zh-CN"/>
        </w:rPr>
      </w:pPr>
      <w:r w:rsidRPr="00256AA5">
        <w:rPr>
          <w:lang w:val="en-US" w:eastAsia="zh-CN"/>
        </w:rPr>
        <w:t xml:space="preserve">MIB </w:t>
      </w:r>
      <w:r>
        <w:rPr>
          <w:lang w:val="en-US" w:eastAsia="zh-CN"/>
        </w:rPr>
        <w:t>reading has already been specified for NR in the context of time index reading for FR2, with a side condition of Es/Iot≥-6dB. FR1 time index reading does not require the SFN to be decoded from MIB but we could expect that a similar number of samples is needed for FR1, with the main difference being SSB numerology. Based on the earlier work</w:t>
      </w:r>
    </w:p>
    <w:p w:rsidR="00256AA5" w:rsidRDefault="00256AA5" w:rsidP="00F34AF6">
      <w:pPr>
        <w:ind w:left="460"/>
        <w:rPr>
          <w:b/>
          <w:lang w:val="en-US" w:eastAsia="zh-CN"/>
        </w:rPr>
      </w:pPr>
      <w:r>
        <w:rPr>
          <w:b/>
          <w:lang w:val="en-US" w:eastAsia="zh-CN"/>
        </w:rPr>
        <w:t>Proposal 3 : MIB decoding takes up to 5 SMTC periods</w:t>
      </w:r>
    </w:p>
    <w:p w:rsidR="00256AA5" w:rsidRDefault="00256AA5" w:rsidP="00F1427F">
      <w:pPr>
        <w:rPr>
          <w:lang w:val="en-US" w:eastAsia="zh-CN"/>
        </w:rPr>
      </w:pPr>
      <w:r>
        <w:rPr>
          <w:lang w:val="en-US" w:eastAsia="zh-CN"/>
        </w:rPr>
        <w:t xml:space="preserve">For the interruption requirement for MIB decoding, we note that RF retuning is assumed to take up to 0.5ms in one direction in measurement gaps for </w:t>
      </w:r>
      <w:proofErr w:type="spellStart"/>
      <w:r>
        <w:rPr>
          <w:lang w:val="en-US" w:eastAsia="zh-CN"/>
        </w:rPr>
        <w:t>intrafrequency</w:t>
      </w:r>
      <w:proofErr w:type="spellEnd"/>
      <w:r>
        <w:rPr>
          <w:lang w:val="en-US" w:eastAsia="zh-CN"/>
        </w:rPr>
        <w:t xml:space="preserve"> or </w:t>
      </w:r>
      <w:proofErr w:type="spellStart"/>
      <w:r>
        <w:rPr>
          <w:lang w:val="en-US" w:eastAsia="zh-CN"/>
        </w:rPr>
        <w:t>interfrequency</w:t>
      </w:r>
      <w:proofErr w:type="spellEnd"/>
      <w:r>
        <w:rPr>
          <w:lang w:val="en-US" w:eastAsia="zh-CN"/>
        </w:rPr>
        <w:t xml:space="preserve"> measurements. Hence it is not feasible to tune back to the serving cell between SSB, and hence we propose</w:t>
      </w:r>
    </w:p>
    <w:p w:rsidR="00256AA5" w:rsidRDefault="00F74CA2" w:rsidP="00F74CA2">
      <w:pPr>
        <w:ind w:left="460"/>
        <w:rPr>
          <w:b/>
          <w:lang w:val="en-US" w:eastAsia="zh-CN"/>
        </w:rPr>
      </w:pPr>
      <w:r>
        <w:rPr>
          <w:b/>
          <w:lang w:val="en-US" w:eastAsia="zh-CN"/>
        </w:rPr>
        <w:t>Proposal 4: I</w:t>
      </w:r>
      <w:r w:rsidR="00256AA5">
        <w:rPr>
          <w:b/>
          <w:lang w:val="en-US" w:eastAsia="zh-CN"/>
        </w:rPr>
        <w:t>nterruption requirement for MIB reading is based on 5 interruptions each of duration (SMTC duration + 2*Retuning time). Retuning time = 0.5ms for FR1 or 0.25ms for FR2</w:t>
      </w:r>
      <w:r w:rsidR="008B5010">
        <w:rPr>
          <w:b/>
          <w:lang w:val="en-US" w:eastAsia="zh-CN"/>
        </w:rPr>
        <w:t xml:space="preserve"> and considering asynchronous target cell</w:t>
      </w:r>
    </w:p>
    <w:p w:rsidR="00F1427F" w:rsidRDefault="00F74CA2" w:rsidP="00F1427F">
      <w:r>
        <w:rPr>
          <w:lang w:eastAsia="zh-CN"/>
        </w:rPr>
        <w:t xml:space="preserve">Once the UE has decoded the system frame number from MIB, it can schedule SIB1 reception. Possible implementations are either to start decoding on the next SFN mod 2 boundary (arbitrary position within the TTI) or to wait until the next TTI boundary. The first option will give faster decoding and fewer autonomous gaps in the best case (UE may even be able to decode SIB1 on the first attempt), and the latter option will give fewer interruptions in the worst case, at the expense of additional delay in the best case. LTE CGI reading has assumed the first procedure, </w:t>
      </w:r>
      <w:proofErr w:type="spellStart"/>
      <w:r>
        <w:rPr>
          <w:lang w:eastAsia="zh-CN"/>
        </w:rPr>
        <w:t>ie</w:t>
      </w:r>
      <w:proofErr w:type="spellEnd"/>
      <w:r>
        <w:rPr>
          <w:lang w:eastAsia="zh-CN"/>
        </w:rPr>
        <w:t xml:space="preserve"> the UE will try to decode on every SFN mod 2 boundary, and tail latency then needs to be taken into account based on </w:t>
      </w:r>
      <w:r w:rsidR="00B15BE5">
        <w:rPr>
          <w:lang w:eastAsia="zh-CN"/>
        </w:rPr>
        <w:t>ensuring that in the worst case the UE has long enough to decode with N</w:t>
      </w:r>
      <w:r w:rsidR="00F1427F" w:rsidRPr="00F1427F">
        <w:rPr>
          <w:vertAlign w:val="subscript"/>
          <w:lang w:eastAsia="zh-CN"/>
        </w:rPr>
        <w:t>SIB1</w:t>
      </w:r>
      <w:r w:rsidR="00B15BE5">
        <w:rPr>
          <w:lang w:eastAsia="zh-CN"/>
        </w:rPr>
        <w:t xml:space="preserve"> attempts from the same SIB1 TTI.</w:t>
      </w:r>
    </w:p>
    <w:p w:rsidR="00F1427F" w:rsidRDefault="00F1427F" w:rsidP="00F1427F">
      <w:r>
        <w:t>If we assume the necessary number of PDSCH occasions to achieve [90]% of SIB1 acquisition success rate to X</w:t>
      </w:r>
      <w:r>
        <w:rPr>
          <w:vertAlign w:val="subscript"/>
        </w:rPr>
        <w:t>SIB1</w:t>
      </w:r>
      <w:r>
        <w:t>, the SIB1 acquisition time is given by</w:t>
      </w:r>
    </w:p>
    <w:p w:rsidR="00F1427F" w:rsidRDefault="00F1427F" w:rsidP="00F1427F">
      <w:pPr>
        <w:jc w:val="center"/>
      </w:pPr>
      <w:r>
        <w:t>T</w:t>
      </w:r>
      <w:r>
        <w:rPr>
          <w:vertAlign w:val="subscript"/>
        </w:rPr>
        <w:t>SIB1</w:t>
      </w:r>
      <w:r>
        <w:t xml:space="preserve"> = 160ms</w:t>
      </w:r>
      <w:r w:rsidRPr="00356D50">
        <w:t xml:space="preserve"> </w:t>
      </w:r>
      <w:r>
        <w:t>* G</w:t>
      </w:r>
      <w:r>
        <w:rPr>
          <w:vertAlign w:val="subscript"/>
        </w:rPr>
        <w:t>S</w:t>
      </w:r>
      <w:r w:rsidRPr="006C5AA0">
        <w:rPr>
          <w:vertAlign w:val="subscript"/>
        </w:rPr>
        <w:t>IB</w:t>
      </w:r>
      <w:r>
        <w:rPr>
          <w:vertAlign w:val="subscript"/>
        </w:rPr>
        <w:t>1</w:t>
      </w:r>
    </w:p>
    <w:p w:rsidR="00F1427F" w:rsidRDefault="00F1427F" w:rsidP="00F1427F">
      <w:r>
        <w:t>where G</w:t>
      </w:r>
      <w:r>
        <w:rPr>
          <w:vertAlign w:val="subscript"/>
        </w:rPr>
        <w:t>S</w:t>
      </w:r>
      <w:r w:rsidRPr="00FE24DC">
        <w:rPr>
          <w:vertAlign w:val="subscript"/>
        </w:rPr>
        <w:t>IB</w:t>
      </w:r>
      <w:r>
        <w:rPr>
          <w:vertAlign w:val="subscript"/>
        </w:rPr>
        <w:t>1</w:t>
      </w:r>
      <w:r>
        <w:t xml:space="preserve"> is a scaling factor corresponding to the minimum number of periods where SIB1 occasions are X</w:t>
      </w:r>
      <w:r>
        <w:rPr>
          <w:vertAlign w:val="subscript"/>
        </w:rPr>
        <w:t>S</w:t>
      </w:r>
      <w:r w:rsidRPr="00FE24DC">
        <w:rPr>
          <w:vertAlign w:val="subscript"/>
        </w:rPr>
        <w:t>IB</w:t>
      </w:r>
      <w:r>
        <w:rPr>
          <w:vertAlign w:val="subscript"/>
        </w:rPr>
        <w:t>1</w:t>
      </w:r>
      <w:r>
        <w:t xml:space="preserve"> or more. SIB1 TTI is it is fixed value, 160ms. </w:t>
      </w:r>
    </w:p>
    <w:p w:rsidR="00F1427F" w:rsidRDefault="00F1427F" w:rsidP="00F1427F">
      <w:r>
        <w:t>According to TS38.331, SIB1 is transmitted on PDSCH as RMSI, and PDSCH is scheduled with PDCCH with SI-RNTI. SIB1 transmission periodicity is same as the associated MIB, but SIB1 TTI is 160ms. For example, if SS/PBCH block periodicity is 20ms, the corresponding PDSCH conveying SIB1 is also transmitted every 20ms and UE can perform soft-combining of PDSCH 8 times. TS38.331 also specifies t</w:t>
      </w:r>
      <w:r w:rsidRPr="008F2FD8">
        <w:t>he maximum SIB1</w:t>
      </w:r>
      <w:r>
        <w:t xml:space="preserve"> is </w:t>
      </w:r>
      <w:r w:rsidRPr="00BD035A">
        <w:t>2976</w:t>
      </w:r>
      <w:r>
        <w:t>bits.</w:t>
      </w:r>
    </w:p>
    <w:p w:rsidR="00F1427F" w:rsidRDefault="00F1427F" w:rsidP="00F1427F">
      <w:r>
        <w:lastRenderedPageBreak/>
        <w:t xml:space="preserve">According to TS38.213, the minimum number of PRBs for CORESET0 (PDCCH search space for SI-RNTI) is 24. Considering the minimum requirements, we assume PDSCH for SIB1 is also transmitted with 24PRB. </w:t>
      </w:r>
    </w:p>
    <w:p w:rsidR="00F1427F" w:rsidRDefault="00F1427F" w:rsidP="00F1427F">
      <w:r>
        <w:t>With the same PDSCH configuration assumption as RRM RMC (e.g., Table A.3.1.1.1-1 in TS38.133), the number of resource elements are 3024 (i.e., 12 OFDM symbols, 24 PRBs, single port DMRS with 1+1+1). Considering the maximum TBS for SIB1 of 2976 bits, the minimum MCS is 7 (TBS=3124bits, QPSK, Code rate=0.52).</w:t>
      </w:r>
    </w:p>
    <w:p w:rsidR="00F1427F" w:rsidRDefault="00F1427F" w:rsidP="00F1427F">
      <w:r w:rsidRPr="006B5B2A">
        <w:rPr>
          <w:noProof/>
        </w:rPr>
        <w:drawing>
          <wp:inline distT="0" distB="0" distL="0" distR="0" wp14:anchorId="16B6B804" wp14:editId="7ABE22C1">
            <wp:extent cx="5324475" cy="3990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F1427F" w:rsidRDefault="00F1427F" w:rsidP="00F1427F">
      <w:pPr>
        <w:pStyle w:val="Caption"/>
      </w:pPr>
      <w:r>
        <w:t xml:space="preserve">Figure </w:t>
      </w:r>
      <w:r w:rsidR="001B07FD">
        <w:fldChar w:fldCharType="begin"/>
      </w:r>
      <w:r w:rsidR="001B07FD">
        <w:instrText xml:space="preserve"> SEQ Figure \* ARABIC </w:instrText>
      </w:r>
      <w:r w:rsidR="001B07FD">
        <w:fldChar w:fldCharType="separate"/>
      </w:r>
      <w:r>
        <w:rPr>
          <w:noProof/>
        </w:rPr>
        <w:t>1</w:t>
      </w:r>
      <w:r w:rsidR="001B07FD">
        <w:rPr>
          <w:noProof/>
        </w:rPr>
        <w:fldChar w:fldCharType="end"/>
      </w:r>
      <w:r>
        <w:tab/>
        <w:t>PDSCH simulation results assuming SIB1 reception.</w:t>
      </w:r>
    </w:p>
    <w:p w:rsidR="00F1427F" w:rsidRDefault="00F1427F" w:rsidP="00F1427F">
      <w:r>
        <w:fldChar w:fldCharType="begin"/>
      </w:r>
      <w:r>
        <w:instrText xml:space="preserve"> REF _Ref20405493 \h </w:instrText>
      </w:r>
      <w:r>
        <w:fldChar w:fldCharType="separate"/>
      </w:r>
      <w:r>
        <w:t xml:space="preserve">Figure </w:t>
      </w:r>
      <w:r>
        <w:rPr>
          <w:noProof/>
        </w:rPr>
        <w:t>1</w:t>
      </w:r>
      <w:r>
        <w:fldChar w:fldCharType="end"/>
      </w:r>
      <w:r>
        <w:t xml:space="preserve"> shows the simulation results of PDSCH with the fading channel modes TDLA30-10, TDLB100-400 and TDLC300-100 with the simulation assumption listed in Appendix. In this simulation we also investigate the performance gain with PDSCH soft-combining of 4 transmissions and 8 transmissions. </w:t>
      </w:r>
    </w:p>
    <w:p w:rsidR="00F1427F" w:rsidRDefault="00F1427F" w:rsidP="00F1427F">
      <w:r>
        <w:t>It is observed from the simulation result that one transmission is not enough to achieve 90% of reception success rate (=</w:t>
      </w:r>
      <w:r w:rsidR="00E52090">
        <w:t>1</w:t>
      </w:r>
      <w:r>
        <w:t xml:space="preserve">0% BLER in </w:t>
      </w:r>
      <w:r>
        <w:fldChar w:fldCharType="begin"/>
      </w:r>
      <w:r>
        <w:instrText xml:space="preserve"> REF _Ref20405493 \h </w:instrText>
      </w:r>
      <w:r>
        <w:fldChar w:fldCharType="separate"/>
      </w:r>
      <w:r>
        <w:t xml:space="preserve">Figure </w:t>
      </w:r>
      <w:r>
        <w:rPr>
          <w:noProof/>
        </w:rPr>
        <w:t>1</w:t>
      </w:r>
      <w:r>
        <w:fldChar w:fldCharType="end"/>
      </w:r>
      <w:r>
        <w:t>) with the side condition SNR=-6dB. If we consider the soft-combining of 4 transmissions, 90% of reception success rate could be reached with SNR=-6dB depending on the channel condition. Considering the impairment margin, it is observed 8 transmissions are needed to achieve the SIB1 reception success rate of 90%.</w:t>
      </w:r>
    </w:p>
    <w:p w:rsidR="00F1427F" w:rsidRPr="005A1F36" w:rsidRDefault="00F1427F" w:rsidP="00F1427F">
      <w:pPr>
        <w:rPr>
          <w:b/>
        </w:rPr>
      </w:pPr>
      <w:r>
        <w:t>Since the number of required PDSCH attempts affect to the SIB1 acquisition time for NR, RAN4 first need to agree with the assumption of SIB1 acquisition. We therefore to propose the following way forward.</w:t>
      </w:r>
    </w:p>
    <w:p w:rsidR="00F1427F" w:rsidRPr="005A1F36" w:rsidRDefault="00F1427F" w:rsidP="00F1427F">
      <w:pPr>
        <w:rPr>
          <w:b/>
        </w:rPr>
      </w:pPr>
      <w:r w:rsidRPr="005A1F36">
        <w:rPr>
          <w:b/>
        </w:rPr>
        <w:t xml:space="preserve">Proposal </w:t>
      </w:r>
      <w:r>
        <w:rPr>
          <w:b/>
        </w:rPr>
        <w:t>5</w:t>
      </w:r>
      <w:r w:rsidRPr="005A1F36">
        <w:rPr>
          <w:b/>
        </w:rPr>
        <w:t>: To decide N</w:t>
      </w:r>
      <w:r w:rsidRPr="005A1F36">
        <w:rPr>
          <w:b/>
          <w:vertAlign w:val="subscript"/>
        </w:rPr>
        <w:t>SIB1</w:t>
      </w:r>
      <w:r w:rsidRPr="005A1F36">
        <w:rPr>
          <w:b/>
        </w:rPr>
        <w:t xml:space="preserve">, RAN4 first need to discuss the PDSCH transmission assumption for SIB1 acquisition such as: </w:t>
      </w:r>
    </w:p>
    <w:p w:rsidR="00F1427F" w:rsidRPr="005A1F36" w:rsidRDefault="00F1427F" w:rsidP="00F1427F">
      <w:pPr>
        <w:pStyle w:val="ListParagraph"/>
        <w:numPr>
          <w:ilvl w:val="0"/>
          <w:numId w:val="43"/>
        </w:numPr>
        <w:spacing w:after="160" w:line="259" w:lineRule="auto"/>
        <w:contextualSpacing w:val="0"/>
        <w:rPr>
          <w:b/>
        </w:rPr>
      </w:pPr>
      <w:r w:rsidRPr="005A1F36">
        <w:rPr>
          <w:b/>
        </w:rPr>
        <w:t xml:space="preserve">PDSCH transmission parameters, e.g., PRB size, TBS, modulation, etc. </w:t>
      </w:r>
    </w:p>
    <w:p w:rsidR="00F1427F" w:rsidRPr="005A1F36" w:rsidRDefault="00F1427F" w:rsidP="00F1427F">
      <w:pPr>
        <w:pStyle w:val="ListParagraph"/>
        <w:numPr>
          <w:ilvl w:val="0"/>
          <w:numId w:val="43"/>
        </w:numPr>
        <w:spacing w:after="160" w:line="259" w:lineRule="auto"/>
        <w:contextualSpacing w:val="0"/>
        <w:rPr>
          <w:b/>
        </w:rPr>
      </w:pPr>
      <w:r w:rsidRPr="005A1F36">
        <w:rPr>
          <w:b/>
        </w:rPr>
        <w:t xml:space="preserve">Whether or not it is assumed soft-combining of PDSCH within SIB1 TTI. If yes, how many? </w:t>
      </w:r>
    </w:p>
    <w:p w:rsidR="00F1427F" w:rsidRDefault="00F1427F" w:rsidP="00F1427F">
      <w:pPr>
        <w:pStyle w:val="ListParagraph"/>
        <w:numPr>
          <w:ilvl w:val="0"/>
          <w:numId w:val="43"/>
        </w:numPr>
        <w:spacing w:after="160" w:line="259" w:lineRule="auto"/>
        <w:contextualSpacing w:val="0"/>
        <w:rPr>
          <w:b/>
        </w:rPr>
      </w:pPr>
      <w:r w:rsidRPr="005A1F36">
        <w:rPr>
          <w:b/>
        </w:rPr>
        <w:t>Metric to decide the number of PDSCH transmissions, e.g., PDSCH decoding success rate of 90%</w:t>
      </w:r>
    </w:p>
    <w:p w:rsidR="009E635E" w:rsidRPr="005A1F36" w:rsidRDefault="009E635E" w:rsidP="00F1427F">
      <w:pPr>
        <w:pStyle w:val="ListParagraph"/>
        <w:numPr>
          <w:ilvl w:val="0"/>
          <w:numId w:val="43"/>
        </w:numPr>
        <w:spacing w:after="160" w:line="259" w:lineRule="auto"/>
        <w:contextualSpacing w:val="0"/>
        <w:rPr>
          <w:b/>
        </w:rPr>
      </w:pPr>
      <w:r>
        <w:rPr>
          <w:b/>
        </w:rPr>
        <w:t>Side condition, e.g., SNR=-6dB</w:t>
      </w:r>
    </w:p>
    <w:p w:rsidR="00F1427F" w:rsidRPr="005A1F36" w:rsidRDefault="00F1427F" w:rsidP="00F1427F">
      <w:pPr>
        <w:rPr>
          <w:b/>
        </w:rPr>
      </w:pPr>
      <w:r w:rsidRPr="005A1F36">
        <w:rPr>
          <w:b/>
        </w:rPr>
        <w:t xml:space="preserve">Based on the assumption interested companies will provide the simulation results and decide </w:t>
      </w:r>
      <w:r w:rsidR="00E52090">
        <w:rPr>
          <w:b/>
        </w:rPr>
        <w:t>N</w:t>
      </w:r>
      <w:r w:rsidRPr="005A1F36">
        <w:rPr>
          <w:b/>
          <w:vertAlign w:val="subscript"/>
        </w:rPr>
        <w:t>SIB1</w:t>
      </w:r>
      <w:r w:rsidRPr="005A1F36">
        <w:rPr>
          <w:b/>
        </w:rPr>
        <w:t xml:space="preserve"> according to the results.</w:t>
      </w:r>
    </w:p>
    <w:p w:rsidR="00253BBF" w:rsidRDefault="00253BBF" w:rsidP="00E52090">
      <w:pPr>
        <w:rPr>
          <w:lang w:val="en-US" w:eastAsia="zh-CN"/>
        </w:rPr>
      </w:pPr>
      <w:r>
        <w:rPr>
          <w:lang w:val="en-US" w:eastAsia="zh-CN"/>
        </w:rPr>
        <w:lastRenderedPageBreak/>
        <w:t>Having concluded on the duration and number of interruptions for both MIB</w:t>
      </w:r>
      <w:r w:rsidR="008B5010">
        <w:rPr>
          <w:lang w:val="en-US" w:eastAsia="zh-CN"/>
        </w:rPr>
        <w:t xml:space="preserve"> (5 interruptions of duration SMTC according to proposal 4) </w:t>
      </w:r>
      <w:r>
        <w:rPr>
          <w:lang w:val="en-US" w:eastAsia="zh-CN"/>
        </w:rPr>
        <w:t xml:space="preserve"> and SIB1</w:t>
      </w:r>
      <w:r w:rsidR="008B5010">
        <w:rPr>
          <w:lang w:val="en-US" w:eastAsia="zh-CN"/>
        </w:rPr>
        <w:t>(from table 1)</w:t>
      </w:r>
      <w:r>
        <w:rPr>
          <w:lang w:val="en-US" w:eastAsia="zh-CN"/>
        </w:rPr>
        <w:t xml:space="preserve">, it is then feasible to evaluate the missed ACK/NACK </w:t>
      </w:r>
      <w:r w:rsidR="008B5010">
        <w:rPr>
          <w:lang w:val="en-US" w:eastAsia="zh-CN"/>
        </w:rPr>
        <w:t>assuming similarly as for MIB decoding that r</w:t>
      </w:r>
      <w:r w:rsidR="008B5010" w:rsidRPr="008B5010">
        <w:rPr>
          <w:lang w:val="en-US" w:eastAsia="zh-CN"/>
        </w:rPr>
        <w:t>etuning time = 0.5ms for FR1 or 0.25ms for FR2 and considering asynchronous target cell</w:t>
      </w:r>
    </w:p>
    <w:p w:rsidR="00E52090" w:rsidRPr="00E52090" w:rsidRDefault="00E52090" w:rsidP="00E52090">
      <w:pPr>
        <w:rPr>
          <w:b/>
          <w:lang w:val="en-US" w:eastAsia="zh-CN"/>
        </w:rPr>
      </w:pPr>
      <w:r>
        <w:rPr>
          <w:b/>
          <w:lang w:val="en-US" w:eastAsia="zh-CN"/>
        </w:rPr>
        <w:t>Proposal 6 : RAN4 discusses from an interruption perspective whether the UE waits until it can guarantee N</w:t>
      </w:r>
      <w:r w:rsidRPr="00E52090">
        <w:rPr>
          <w:b/>
          <w:vertAlign w:val="subscript"/>
          <w:lang w:val="en-US" w:eastAsia="zh-CN"/>
        </w:rPr>
        <w:t>SIB1</w:t>
      </w:r>
      <w:r>
        <w:rPr>
          <w:b/>
          <w:lang w:val="en-US" w:eastAsia="zh-CN"/>
        </w:rPr>
        <w:t xml:space="preserve"> attempts from the same TTI(minimizes interruptions), or follows the same approach as LTE CGI reading and starts SIB1 decoding at any point in the TTI (minimizes best case delay but tail latency needs to be accounted for in interruptions)</w:t>
      </w:r>
    </w:p>
    <w:p w:rsidR="00AA2B9B" w:rsidRPr="00E52090" w:rsidRDefault="008B5010" w:rsidP="00B20B49">
      <w:pPr>
        <w:tabs>
          <w:tab w:val="left" w:pos="7190"/>
        </w:tabs>
        <w:rPr>
          <w:b/>
        </w:rPr>
      </w:pPr>
      <w:r>
        <w:rPr>
          <w:b/>
          <w:lang w:val="en-US" w:eastAsia="zh-CN"/>
        </w:rPr>
        <w:t xml:space="preserve">Proposal </w:t>
      </w:r>
      <w:r w:rsidR="00F1427F">
        <w:rPr>
          <w:b/>
          <w:lang w:val="en-US" w:eastAsia="zh-CN"/>
        </w:rPr>
        <w:t>7</w:t>
      </w:r>
      <w:r>
        <w:rPr>
          <w:b/>
          <w:lang w:val="en-US" w:eastAsia="zh-CN"/>
        </w:rPr>
        <w:t xml:space="preserve"> : Based </w:t>
      </w:r>
      <w:r w:rsidRPr="008B5010">
        <w:rPr>
          <w:b/>
          <w:lang w:val="en-US" w:eastAsia="zh-CN"/>
        </w:rPr>
        <w:t xml:space="preserve">on the duration and number of interruptions for both MIB and SIB1, </w:t>
      </w:r>
      <w:r>
        <w:rPr>
          <w:b/>
          <w:lang w:val="en-US" w:eastAsia="zh-CN"/>
        </w:rPr>
        <w:t xml:space="preserve">RAN4 </w:t>
      </w:r>
      <w:r w:rsidRPr="008B5010">
        <w:rPr>
          <w:b/>
          <w:lang w:val="en-US" w:eastAsia="zh-CN"/>
        </w:rPr>
        <w:t xml:space="preserve"> evaluate</w:t>
      </w:r>
      <w:r>
        <w:rPr>
          <w:b/>
          <w:lang w:val="en-US" w:eastAsia="zh-CN"/>
        </w:rPr>
        <w:t>s</w:t>
      </w:r>
      <w:r w:rsidRPr="008B5010">
        <w:rPr>
          <w:b/>
          <w:lang w:val="en-US" w:eastAsia="zh-CN"/>
        </w:rPr>
        <w:t xml:space="preserve"> the missed ACK/NACK assuming similarly as for MIB decoding that retuning time = 0.5ms for FR1 or 0.25ms for FR2 and considering asynchronous target cell</w:t>
      </w:r>
    </w:p>
    <w:p w:rsidR="006B6666" w:rsidRDefault="006B6666" w:rsidP="006B6666">
      <w:pPr>
        <w:pStyle w:val="Heading1"/>
        <w:jc w:val="both"/>
        <w:rPr>
          <w:rFonts w:eastAsia="SimSun"/>
          <w:lang w:val="en-US" w:eastAsia="zh-CN"/>
        </w:rPr>
      </w:pPr>
      <w:r>
        <w:rPr>
          <w:rFonts w:eastAsia="SimSun"/>
          <w:lang w:val="en-US" w:eastAsia="zh-CN"/>
        </w:rPr>
        <w:t>Conclusions</w:t>
      </w:r>
    </w:p>
    <w:p w:rsidR="008B5010" w:rsidRPr="008B5010" w:rsidRDefault="008B5010" w:rsidP="008B5010">
      <w:pPr>
        <w:rPr>
          <w:b/>
          <w:lang w:val="en-US" w:eastAsia="zh-CN"/>
        </w:rPr>
      </w:pPr>
      <w:r w:rsidRPr="008B5010">
        <w:rPr>
          <w:b/>
          <w:lang w:val="en-US" w:eastAsia="zh-CN"/>
        </w:rPr>
        <w:t>Proposal 1 : NR CGI reading assumes autonomous gaps in downlink and uplink.</w:t>
      </w:r>
    </w:p>
    <w:p w:rsidR="008B5010" w:rsidRPr="008B5010" w:rsidRDefault="008B5010" w:rsidP="008B5010">
      <w:pPr>
        <w:rPr>
          <w:b/>
          <w:lang w:val="en-US" w:eastAsia="zh-CN"/>
        </w:rPr>
      </w:pPr>
      <w:r w:rsidRPr="008B5010">
        <w:rPr>
          <w:b/>
          <w:lang w:val="en-US" w:eastAsia="zh-CN"/>
        </w:rPr>
        <w:t xml:space="preserve">Proposal 2 : NR intra-frequency and </w:t>
      </w:r>
      <w:proofErr w:type="spellStart"/>
      <w:r w:rsidRPr="008B5010">
        <w:rPr>
          <w:b/>
          <w:lang w:val="en-US" w:eastAsia="zh-CN"/>
        </w:rPr>
        <w:t>interfrequency</w:t>
      </w:r>
      <w:proofErr w:type="spellEnd"/>
      <w:r w:rsidRPr="008B5010">
        <w:rPr>
          <w:b/>
          <w:lang w:val="en-US" w:eastAsia="zh-CN"/>
        </w:rPr>
        <w:t xml:space="preserve"> CGI reading requirements are the same</w:t>
      </w:r>
    </w:p>
    <w:p w:rsidR="008B5010" w:rsidRPr="008B5010" w:rsidRDefault="008B5010" w:rsidP="008B5010">
      <w:pPr>
        <w:rPr>
          <w:b/>
          <w:lang w:val="en-US" w:eastAsia="zh-CN"/>
        </w:rPr>
      </w:pPr>
      <w:r w:rsidRPr="008B5010">
        <w:rPr>
          <w:b/>
          <w:lang w:val="en-US" w:eastAsia="zh-CN"/>
        </w:rPr>
        <w:t>Proposal 3 : MIB decoding takes up to 5 SMTC periods</w:t>
      </w:r>
    </w:p>
    <w:p w:rsidR="008B5010" w:rsidRPr="008B5010" w:rsidRDefault="008B5010" w:rsidP="008B5010">
      <w:pPr>
        <w:rPr>
          <w:b/>
          <w:lang w:val="en-US" w:eastAsia="zh-CN"/>
        </w:rPr>
      </w:pPr>
      <w:r w:rsidRPr="008B5010">
        <w:rPr>
          <w:b/>
          <w:lang w:val="en-US" w:eastAsia="zh-CN"/>
        </w:rPr>
        <w:t>Proposal 4: Interruption requirement for MIB reading is based on 5 interruptions each of duration (SMTC duration + 2*Retuning time). Retuning time = 0.5ms for FR1 or 0.25ms for FR2 and considering asynchronous target cell</w:t>
      </w:r>
    </w:p>
    <w:p w:rsidR="00E52090" w:rsidRPr="005A1F36" w:rsidRDefault="00E52090" w:rsidP="00E52090">
      <w:pPr>
        <w:rPr>
          <w:b/>
        </w:rPr>
      </w:pPr>
      <w:r w:rsidRPr="005A1F36">
        <w:rPr>
          <w:b/>
        </w:rPr>
        <w:t xml:space="preserve">Proposal </w:t>
      </w:r>
      <w:r>
        <w:rPr>
          <w:b/>
        </w:rPr>
        <w:t>5</w:t>
      </w:r>
      <w:r w:rsidRPr="005A1F36">
        <w:rPr>
          <w:b/>
        </w:rPr>
        <w:t>: To decide N</w:t>
      </w:r>
      <w:r w:rsidRPr="005A1F36">
        <w:rPr>
          <w:b/>
          <w:vertAlign w:val="subscript"/>
        </w:rPr>
        <w:t>SIB1</w:t>
      </w:r>
      <w:r w:rsidRPr="005A1F36">
        <w:rPr>
          <w:b/>
        </w:rPr>
        <w:t xml:space="preserve">, RAN4 first need to discuss the PDSCH transmission assumption for SIB1 acquisition such as: </w:t>
      </w:r>
    </w:p>
    <w:p w:rsidR="00E52090" w:rsidRPr="005A1F36" w:rsidRDefault="00E52090" w:rsidP="00E52090">
      <w:pPr>
        <w:pStyle w:val="ListParagraph"/>
        <w:numPr>
          <w:ilvl w:val="0"/>
          <w:numId w:val="44"/>
        </w:numPr>
        <w:spacing w:after="160" w:line="259" w:lineRule="auto"/>
        <w:contextualSpacing w:val="0"/>
        <w:rPr>
          <w:b/>
        </w:rPr>
      </w:pPr>
      <w:r w:rsidRPr="005A1F36">
        <w:rPr>
          <w:b/>
        </w:rPr>
        <w:t xml:space="preserve">PDSCH transmission parameters, e.g., PRB size, TBS, modulation, etc. </w:t>
      </w:r>
    </w:p>
    <w:p w:rsidR="00E52090" w:rsidRPr="005A1F36" w:rsidRDefault="00E52090" w:rsidP="00E52090">
      <w:pPr>
        <w:pStyle w:val="ListParagraph"/>
        <w:numPr>
          <w:ilvl w:val="0"/>
          <w:numId w:val="44"/>
        </w:numPr>
        <w:spacing w:after="160" w:line="259" w:lineRule="auto"/>
        <w:contextualSpacing w:val="0"/>
        <w:rPr>
          <w:b/>
        </w:rPr>
      </w:pPr>
      <w:r w:rsidRPr="005A1F36">
        <w:rPr>
          <w:b/>
        </w:rPr>
        <w:t xml:space="preserve">Whether or not it is assumed soft-combining of PDSCH within SIB1 TTI. If yes, how many? </w:t>
      </w:r>
    </w:p>
    <w:p w:rsidR="00E52090" w:rsidRDefault="00E52090" w:rsidP="00E52090">
      <w:pPr>
        <w:pStyle w:val="ListParagraph"/>
        <w:numPr>
          <w:ilvl w:val="0"/>
          <w:numId w:val="44"/>
        </w:numPr>
        <w:spacing w:after="160" w:line="259" w:lineRule="auto"/>
        <w:contextualSpacing w:val="0"/>
        <w:rPr>
          <w:b/>
        </w:rPr>
      </w:pPr>
      <w:r w:rsidRPr="005A1F36">
        <w:rPr>
          <w:b/>
        </w:rPr>
        <w:t>Metric to decide the number of PDSCH transmissions, e.g., PDSCH decoding success rate of 90%</w:t>
      </w:r>
    </w:p>
    <w:p w:rsidR="009E635E" w:rsidRPr="005A1F36" w:rsidRDefault="009E635E" w:rsidP="00E52090">
      <w:pPr>
        <w:pStyle w:val="ListParagraph"/>
        <w:numPr>
          <w:ilvl w:val="0"/>
          <w:numId w:val="44"/>
        </w:numPr>
        <w:spacing w:after="160" w:line="259" w:lineRule="auto"/>
        <w:contextualSpacing w:val="0"/>
        <w:rPr>
          <w:b/>
        </w:rPr>
      </w:pPr>
      <w:r>
        <w:rPr>
          <w:b/>
        </w:rPr>
        <w:t>Side condition, e.g., SNR=-6dB</w:t>
      </w:r>
    </w:p>
    <w:p w:rsidR="00E52090" w:rsidRPr="005A1F36" w:rsidRDefault="00E52090" w:rsidP="00E52090">
      <w:pPr>
        <w:rPr>
          <w:b/>
        </w:rPr>
      </w:pPr>
      <w:r w:rsidRPr="005A1F36">
        <w:rPr>
          <w:b/>
        </w:rPr>
        <w:t xml:space="preserve">Based on the assumption interested companies will provide the simulation results and decide </w:t>
      </w:r>
      <w:r>
        <w:rPr>
          <w:b/>
        </w:rPr>
        <w:t>N</w:t>
      </w:r>
      <w:r w:rsidRPr="005A1F36">
        <w:rPr>
          <w:b/>
          <w:vertAlign w:val="subscript"/>
        </w:rPr>
        <w:t>SIB1</w:t>
      </w:r>
      <w:r w:rsidRPr="005A1F36">
        <w:rPr>
          <w:b/>
        </w:rPr>
        <w:t xml:space="preserve"> according to the results.</w:t>
      </w:r>
    </w:p>
    <w:p w:rsidR="00E52090" w:rsidRPr="00E52090" w:rsidRDefault="00E52090" w:rsidP="00E52090">
      <w:pPr>
        <w:rPr>
          <w:b/>
          <w:lang w:val="en-US" w:eastAsia="zh-CN"/>
        </w:rPr>
      </w:pPr>
      <w:r>
        <w:rPr>
          <w:b/>
          <w:lang w:val="en-US" w:eastAsia="zh-CN"/>
        </w:rPr>
        <w:t>Proposal 6 : RAN4 discusses from an interruption perspective whether the UE waits until it can guarantee N</w:t>
      </w:r>
      <w:r w:rsidRPr="00E52090">
        <w:rPr>
          <w:b/>
          <w:vertAlign w:val="subscript"/>
          <w:lang w:val="en-US" w:eastAsia="zh-CN"/>
        </w:rPr>
        <w:t>SIB1</w:t>
      </w:r>
      <w:r>
        <w:rPr>
          <w:b/>
          <w:lang w:val="en-US" w:eastAsia="zh-CN"/>
        </w:rPr>
        <w:t xml:space="preserve"> attempts from the same TTI(minimizes interruptions), or follows the same approach as LTE CGI reading and starts SIB1 decoding at any point in the TTI (minimizes best case delay but tail latency needs to be accounted for in interruptions)</w:t>
      </w:r>
    </w:p>
    <w:p w:rsidR="008B5010" w:rsidRPr="008B5010" w:rsidRDefault="008B5010" w:rsidP="008B5010">
      <w:pPr>
        <w:tabs>
          <w:tab w:val="left" w:pos="7190"/>
        </w:tabs>
        <w:rPr>
          <w:b/>
          <w:lang w:val="en-US" w:eastAsia="zh-CN"/>
        </w:rPr>
      </w:pPr>
      <w:r>
        <w:rPr>
          <w:b/>
          <w:lang w:val="en-US" w:eastAsia="zh-CN"/>
        </w:rPr>
        <w:t xml:space="preserve">Proposal 7 : Based </w:t>
      </w:r>
      <w:r w:rsidRPr="008B5010">
        <w:rPr>
          <w:b/>
          <w:lang w:val="en-US" w:eastAsia="zh-CN"/>
        </w:rPr>
        <w:t xml:space="preserve">on the duration and number of interruptions for both MIB and SIB1, </w:t>
      </w:r>
      <w:r>
        <w:rPr>
          <w:b/>
          <w:lang w:val="en-US" w:eastAsia="zh-CN"/>
        </w:rPr>
        <w:t xml:space="preserve">RAN4 </w:t>
      </w:r>
      <w:r w:rsidRPr="008B5010">
        <w:rPr>
          <w:b/>
          <w:lang w:val="en-US" w:eastAsia="zh-CN"/>
        </w:rPr>
        <w:t xml:space="preserve"> evaluate</w:t>
      </w:r>
      <w:r>
        <w:rPr>
          <w:b/>
          <w:lang w:val="en-US" w:eastAsia="zh-CN"/>
        </w:rPr>
        <w:t>s</w:t>
      </w:r>
      <w:r w:rsidRPr="008B5010">
        <w:rPr>
          <w:b/>
          <w:lang w:val="en-US" w:eastAsia="zh-CN"/>
        </w:rPr>
        <w:t xml:space="preserve"> the missed ACK/NACK assuming similarly as for MIB decoding that retuning time = 0.5ms for FR1 or 0.25ms for FR2 and considering asynchronous target cell</w:t>
      </w:r>
    </w:p>
    <w:p w:rsidR="008B5010" w:rsidRPr="008B5010" w:rsidRDefault="008B5010" w:rsidP="008B5010">
      <w:pPr>
        <w:rPr>
          <w:lang w:val="en-US" w:eastAsia="zh-CN"/>
        </w:rPr>
      </w:pP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DE0401" w:rsidP="000E35CC">
      <w:pPr>
        <w:pStyle w:val="3GPPNormalText"/>
        <w:numPr>
          <w:ilvl w:val="0"/>
          <w:numId w:val="5"/>
        </w:numPr>
        <w:rPr>
          <w:szCs w:val="20"/>
          <w:lang w:eastAsia="zh-CN"/>
        </w:rPr>
      </w:pPr>
      <w:bookmarkStart w:id="1" w:name="_Ref12541337"/>
      <w:bookmarkStart w:id="2" w:name="_Ref19802584"/>
      <w:r w:rsidRPr="00DE0401">
        <w:rPr>
          <w:szCs w:val="20"/>
          <w:lang w:eastAsia="zh-CN"/>
        </w:rPr>
        <w:t>RP-192157</w:t>
      </w:r>
      <w:r w:rsidR="003F08E6">
        <w:rPr>
          <w:szCs w:val="20"/>
          <w:lang w:eastAsia="zh-CN"/>
        </w:rPr>
        <w:t>, “</w:t>
      </w:r>
      <w:r>
        <w:rPr>
          <w:szCs w:val="20"/>
          <w:lang w:eastAsia="zh-CN"/>
        </w:rPr>
        <w:t>Revised WID:RRM enhancement in R16</w:t>
      </w:r>
      <w:r w:rsidR="003F08E6">
        <w:rPr>
          <w:szCs w:val="20"/>
          <w:lang w:eastAsia="zh-CN"/>
        </w:rPr>
        <w:t xml:space="preserve">”, </w:t>
      </w:r>
      <w:bookmarkEnd w:id="1"/>
      <w:r>
        <w:rPr>
          <w:szCs w:val="20"/>
          <w:lang w:eastAsia="zh-CN"/>
        </w:rPr>
        <w:t>Intel</w:t>
      </w:r>
      <w:bookmarkEnd w:id="2"/>
    </w:p>
    <w:p w:rsidR="00B64EA8" w:rsidRDefault="00E0511C" w:rsidP="000E35CC">
      <w:pPr>
        <w:pStyle w:val="3GPPNormalText"/>
        <w:numPr>
          <w:ilvl w:val="0"/>
          <w:numId w:val="5"/>
        </w:numPr>
        <w:rPr>
          <w:szCs w:val="20"/>
          <w:lang w:eastAsia="zh-CN"/>
        </w:rPr>
      </w:pPr>
      <w:bookmarkStart w:id="3" w:name="_Ref20146473"/>
      <w:r>
        <w:rPr>
          <w:szCs w:val="20"/>
          <w:lang w:eastAsia="zh-CN"/>
        </w:rPr>
        <w:t>R4-101065, “</w:t>
      </w:r>
      <w:r w:rsidR="00B64EA8" w:rsidRPr="00B64EA8">
        <w:rPr>
          <w:szCs w:val="20"/>
          <w:lang w:eastAsia="zh-CN"/>
        </w:rPr>
        <w:t>Minimum requirements on SI reading for HeNB inbound mobility</w:t>
      </w:r>
      <w:bookmarkEnd w:id="3"/>
      <w:r>
        <w:rPr>
          <w:szCs w:val="20"/>
          <w:lang w:eastAsia="zh-CN"/>
        </w:rPr>
        <w:t>”, NTT Docomo, Telecom Italia</w:t>
      </w:r>
    </w:p>
    <w:p w:rsidR="00E0511C" w:rsidRDefault="00E0511C" w:rsidP="000E35CC">
      <w:pPr>
        <w:pStyle w:val="3GPPNormalText"/>
        <w:numPr>
          <w:ilvl w:val="0"/>
          <w:numId w:val="5"/>
        </w:numPr>
        <w:rPr>
          <w:szCs w:val="20"/>
          <w:lang w:eastAsia="zh-CN"/>
        </w:rPr>
      </w:pPr>
      <w:r>
        <w:rPr>
          <w:szCs w:val="20"/>
          <w:lang w:eastAsia="zh-CN"/>
        </w:rPr>
        <w:t>R4-100036, “</w:t>
      </w:r>
      <w:r w:rsidRPr="00E0511C">
        <w:rPr>
          <w:szCs w:val="20"/>
          <w:lang w:eastAsia="zh-CN"/>
        </w:rPr>
        <w:t>Consideration on the HeNB inbound mobility simulation assumptions</w:t>
      </w:r>
      <w:r>
        <w:rPr>
          <w:szCs w:val="20"/>
          <w:lang w:eastAsia="zh-CN"/>
        </w:rPr>
        <w:t>”, Samsung</w:t>
      </w:r>
    </w:p>
    <w:p w:rsidR="00DE20C7" w:rsidRPr="00E52090" w:rsidRDefault="00DE20C7" w:rsidP="000E35CC">
      <w:pPr>
        <w:pStyle w:val="3GPPNormalText"/>
        <w:numPr>
          <w:ilvl w:val="0"/>
          <w:numId w:val="5"/>
        </w:numPr>
        <w:rPr>
          <w:szCs w:val="20"/>
          <w:lang w:eastAsia="zh-CN"/>
        </w:rPr>
      </w:pPr>
      <w:bookmarkStart w:id="4" w:name="_Ref20205518"/>
      <w:r>
        <w:rPr>
          <w:szCs w:val="20"/>
          <w:lang w:eastAsia="zh-CN"/>
        </w:rPr>
        <w:t>R4-102294, “Corrections to CSG SI reading core requirement”,</w:t>
      </w:r>
      <w:r w:rsidRPr="00DE20C7">
        <w:rPr>
          <w:noProof/>
        </w:rPr>
        <w:t xml:space="preserve"> </w:t>
      </w:r>
      <w:r>
        <w:rPr>
          <w:noProof/>
        </w:rPr>
        <w:t>Nokia, Nokia Siemens Networks, Qualcomm, Ericsson, ST-Ericsson, Motorola, Samsung</w:t>
      </w:r>
      <w:bookmarkEnd w:id="4"/>
    </w:p>
    <w:p w:rsidR="00840ACD" w:rsidRDefault="00840ACD">
      <w:pPr>
        <w:spacing w:after="0"/>
        <w:rPr>
          <w:lang w:val="en-US" w:eastAsia="zh-CN"/>
        </w:rPr>
      </w:pPr>
      <w:r>
        <w:rPr>
          <w:lang w:val="en-US" w:eastAsia="zh-CN"/>
        </w:rPr>
        <w:br w:type="page"/>
      </w:r>
    </w:p>
    <w:p w:rsidR="00E52090" w:rsidRDefault="00E52090" w:rsidP="00E52090">
      <w:pPr>
        <w:rPr>
          <w:lang w:val="en-US" w:eastAsia="zh-CN"/>
        </w:rPr>
      </w:pPr>
    </w:p>
    <w:p w:rsidR="00840ACD" w:rsidRDefault="00840ACD" w:rsidP="00840ACD">
      <w:pPr>
        <w:pStyle w:val="Heading1"/>
        <w:numPr>
          <w:ilvl w:val="0"/>
          <w:numId w:val="0"/>
        </w:numPr>
        <w:ind w:left="432"/>
      </w:pPr>
      <w:r>
        <w:t>Appendix</w:t>
      </w:r>
    </w:p>
    <w:p w:rsidR="00840ACD" w:rsidRDefault="00840ACD" w:rsidP="00840ACD">
      <w:r>
        <w:t>Simulation assumption of PDSCH for SIB1 transmission</w:t>
      </w:r>
    </w:p>
    <w:tbl>
      <w:tblPr>
        <w:tblStyle w:val="TableGrid"/>
        <w:tblW w:w="0" w:type="auto"/>
        <w:tblLook w:val="04A0" w:firstRow="1" w:lastRow="0" w:firstColumn="1" w:lastColumn="0" w:noHBand="0" w:noVBand="1"/>
      </w:tblPr>
      <w:tblGrid>
        <w:gridCol w:w="4135"/>
        <w:gridCol w:w="2284"/>
        <w:gridCol w:w="3210"/>
      </w:tblGrid>
      <w:tr w:rsidR="00840ACD" w:rsidTr="00ED7112">
        <w:tc>
          <w:tcPr>
            <w:tcW w:w="4135" w:type="dxa"/>
          </w:tcPr>
          <w:p w:rsidR="00840ACD" w:rsidRDefault="00840ACD" w:rsidP="00ED7112">
            <w:pPr>
              <w:pStyle w:val="TAH"/>
            </w:pPr>
            <w:r>
              <w:t>Parameters</w:t>
            </w:r>
          </w:p>
        </w:tc>
        <w:tc>
          <w:tcPr>
            <w:tcW w:w="2284" w:type="dxa"/>
          </w:tcPr>
          <w:p w:rsidR="00840ACD" w:rsidRDefault="00840ACD" w:rsidP="00ED7112">
            <w:pPr>
              <w:pStyle w:val="TAH"/>
            </w:pPr>
            <w:r>
              <w:t>Unit</w:t>
            </w:r>
          </w:p>
        </w:tc>
        <w:tc>
          <w:tcPr>
            <w:tcW w:w="3210" w:type="dxa"/>
          </w:tcPr>
          <w:p w:rsidR="00840ACD" w:rsidRDefault="00840ACD" w:rsidP="00ED7112">
            <w:pPr>
              <w:pStyle w:val="TAH"/>
            </w:pPr>
            <w:r>
              <w:t>Value</w:t>
            </w:r>
          </w:p>
        </w:tc>
      </w:tr>
      <w:tr w:rsidR="00840ACD" w:rsidTr="00ED7112">
        <w:tc>
          <w:tcPr>
            <w:tcW w:w="4135" w:type="dxa"/>
          </w:tcPr>
          <w:p w:rsidR="00840ACD" w:rsidRDefault="00840ACD" w:rsidP="00ED7112">
            <w:pPr>
              <w:pStyle w:val="TAL"/>
            </w:pPr>
            <w:r w:rsidRPr="00EB1A9E">
              <w:rPr>
                <w:rFonts w:cs="Arial"/>
              </w:rPr>
              <w:t>Channel bandwidth</w:t>
            </w:r>
          </w:p>
        </w:tc>
        <w:tc>
          <w:tcPr>
            <w:tcW w:w="2284" w:type="dxa"/>
          </w:tcPr>
          <w:p w:rsidR="00840ACD" w:rsidRDefault="00840ACD" w:rsidP="00ED7112">
            <w:pPr>
              <w:pStyle w:val="TAL"/>
            </w:pPr>
            <w:r w:rsidRPr="00EB1A9E">
              <w:rPr>
                <w:rFonts w:cs="Arial"/>
              </w:rPr>
              <w:t>MHz</w:t>
            </w:r>
          </w:p>
        </w:tc>
        <w:tc>
          <w:tcPr>
            <w:tcW w:w="3210" w:type="dxa"/>
          </w:tcPr>
          <w:p w:rsidR="00840ACD" w:rsidRDefault="00840ACD" w:rsidP="00ED7112">
            <w:pPr>
              <w:pStyle w:val="TAL"/>
            </w:pPr>
            <w:r w:rsidRPr="00EB1A9E">
              <w:rPr>
                <w:rFonts w:cs="Arial"/>
              </w:rPr>
              <w:t>10</w:t>
            </w:r>
          </w:p>
        </w:tc>
      </w:tr>
      <w:tr w:rsidR="00840ACD" w:rsidTr="00ED7112">
        <w:tc>
          <w:tcPr>
            <w:tcW w:w="4135" w:type="dxa"/>
          </w:tcPr>
          <w:p w:rsidR="00840ACD" w:rsidRDefault="00840ACD" w:rsidP="00ED7112">
            <w:pPr>
              <w:pStyle w:val="TAL"/>
            </w:pPr>
            <w:r w:rsidRPr="00EB1A9E">
              <w:rPr>
                <w:rFonts w:cs="Arial"/>
              </w:rPr>
              <w:t>Number of transmitter antennas</w:t>
            </w:r>
          </w:p>
        </w:tc>
        <w:tc>
          <w:tcPr>
            <w:tcW w:w="2284" w:type="dxa"/>
          </w:tcPr>
          <w:p w:rsidR="00840ACD" w:rsidRDefault="00840ACD" w:rsidP="00ED7112">
            <w:pPr>
              <w:pStyle w:val="TAL"/>
            </w:pPr>
          </w:p>
        </w:tc>
        <w:tc>
          <w:tcPr>
            <w:tcW w:w="3210" w:type="dxa"/>
          </w:tcPr>
          <w:p w:rsidR="00840ACD" w:rsidRDefault="00840ACD" w:rsidP="00ED7112">
            <w:pPr>
              <w:pStyle w:val="TAL"/>
            </w:pPr>
            <w:r w:rsidRPr="00EB1A9E">
              <w:rPr>
                <w:rFonts w:cs="Arial"/>
                <w:lang w:eastAsia="zh-CN"/>
              </w:rPr>
              <w:t>1</w:t>
            </w:r>
          </w:p>
        </w:tc>
      </w:tr>
      <w:tr w:rsidR="00840ACD" w:rsidTr="00ED7112">
        <w:tc>
          <w:tcPr>
            <w:tcW w:w="4135" w:type="dxa"/>
          </w:tcPr>
          <w:p w:rsidR="00840ACD" w:rsidRDefault="00840ACD" w:rsidP="00ED7112">
            <w:pPr>
              <w:pStyle w:val="TAL"/>
            </w:pPr>
            <w:r w:rsidRPr="00EB1A9E">
              <w:rPr>
                <w:rFonts w:cs="Arial"/>
              </w:rPr>
              <w:t>Allocated resource blocks for PDSCH</w:t>
            </w:r>
          </w:p>
        </w:tc>
        <w:tc>
          <w:tcPr>
            <w:tcW w:w="2284" w:type="dxa"/>
          </w:tcPr>
          <w:p w:rsidR="00840ACD" w:rsidRDefault="00840ACD" w:rsidP="00ED7112">
            <w:pPr>
              <w:pStyle w:val="TAL"/>
            </w:pPr>
          </w:p>
        </w:tc>
        <w:tc>
          <w:tcPr>
            <w:tcW w:w="3210" w:type="dxa"/>
          </w:tcPr>
          <w:p w:rsidR="00840ACD" w:rsidRDefault="00840ACD" w:rsidP="00ED7112">
            <w:pPr>
              <w:pStyle w:val="TAL"/>
            </w:pPr>
            <w:r w:rsidRPr="00EB1A9E">
              <w:rPr>
                <w:rFonts w:cs="Arial"/>
                <w:lang w:eastAsia="zh-CN"/>
              </w:rPr>
              <w:t>24</w:t>
            </w:r>
          </w:p>
        </w:tc>
      </w:tr>
      <w:tr w:rsidR="00840ACD" w:rsidTr="00ED7112">
        <w:tc>
          <w:tcPr>
            <w:tcW w:w="4135" w:type="dxa"/>
          </w:tcPr>
          <w:p w:rsidR="00840ACD" w:rsidRDefault="00840ACD" w:rsidP="00ED7112">
            <w:pPr>
              <w:pStyle w:val="TAL"/>
            </w:pPr>
            <w:r w:rsidRPr="00EB1A9E">
              <w:rPr>
                <w:rFonts w:cs="Arial"/>
              </w:rPr>
              <w:t>MCS index</w:t>
            </w:r>
          </w:p>
        </w:tc>
        <w:tc>
          <w:tcPr>
            <w:tcW w:w="2284" w:type="dxa"/>
          </w:tcPr>
          <w:p w:rsidR="00840ACD" w:rsidRDefault="00840ACD" w:rsidP="00ED7112">
            <w:pPr>
              <w:pStyle w:val="TAL"/>
            </w:pPr>
          </w:p>
        </w:tc>
        <w:tc>
          <w:tcPr>
            <w:tcW w:w="3210" w:type="dxa"/>
          </w:tcPr>
          <w:p w:rsidR="00840ACD" w:rsidRDefault="00840ACD" w:rsidP="00ED7112">
            <w:pPr>
              <w:pStyle w:val="TAL"/>
            </w:pPr>
            <w:r w:rsidRPr="00B76C58">
              <w:rPr>
                <w:highlight w:val="yellow"/>
              </w:rPr>
              <w:t>7</w:t>
            </w:r>
          </w:p>
        </w:tc>
      </w:tr>
      <w:tr w:rsidR="00840ACD" w:rsidTr="00ED7112">
        <w:tc>
          <w:tcPr>
            <w:tcW w:w="4135" w:type="dxa"/>
          </w:tcPr>
          <w:p w:rsidR="00840ACD" w:rsidRDefault="00840ACD" w:rsidP="00ED7112">
            <w:pPr>
              <w:pStyle w:val="TAL"/>
            </w:pPr>
            <w:r w:rsidRPr="00EB1A9E">
              <w:rPr>
                <w:rFonts w:cs="Arial"/>
              </w:rPr>
              <w:t>Modulation</w:t>
            </w:r>
          </w:p>
        </w:tc>
        <w:tc>
          <w:tcPr>
            <w:tcW w:w="2284" w:type="dxa"/>
          </w:tcPr>
          <w:p w:rsidR="00840ACD" w:rsidRDefault="00840ACD" w:rsidP="00ED7112">
            <w:pPr>
              <w:pStyle w:val="TAL"/>
            </w:pPr>
          </w:p>
        </w:tc>
        <w:tc>
          <w:tcPr>
            <w:tcW w:w="3210" w:type="dxa"/>
          </w:tcPr>
          <w:p w:rsidR="00840ACD" w:rsidRDefault="00840ACD" w:rsidP="00ED7112">
            <w:pPr>
              <w:pStyle w:val="TAL"/>
            </w:pPr>
            <w:r w:rsidRPr="00EB1A9E">
              <w:rPr>
                <w:rFonts w:cs="Arial"/>
                <w:lang w:eastAsia="zh-CN"/>
              </w:rPr>
              <w:t>QPSK</w:t>
            </w:r>
          </w:p>
        </w:tc>
      </w:tr>
      <w:tr w:rsidR="00840ACD" w:rsidTr="00ED7112">
        <w:tc>
          <w:tcPr>
            <w:tcW w:w="4135" w:type="dxa"/>
          </w:tcPr>
          <w:p w:rsidR="00840ACD" w:rsidRDefault="00840ACD" w:rsidP="00ED7112">
            <w:pPr>
              <w:pStyle w:val="TAL"/>
            </w:pPr>
            <w:r w:rsidRPr="00EB1A9E">
              <w:rPr>
                <w:rFonts w:cs="Arial"/>
              </w:rPr>
              <w:t>Target Coding Rate</w:t>
            </w:r>
          </w:p>
        </w:tc>
        <w:tc>
          <w:tcPr>
            <w:tcW w:w="2284" w:type="dxa"/>
          </w:tcPr>
          <w:p w:rsidR="00840ACD" w:rsidRDefault="00840ACD" w:rsidP="00ED7112">
            <w:pPr>
              <w:pStyle w:val="TAL"/>
            </w:pPr>
          </w:p>
        </w:tc>
        <w:tc>
          <w:tcPr>
            <w:tcW w:w="3210" w:type="dxa"/>
          </w:tcPr>
          <w:p w:rsidR="00840ACD" w:rsidRDefault="00840ACD" w:rsidP="00ED7112">
            <w:pPr>
              <w:pStyle w:val="TAL"/>
            </w:pPr>
            <w:r w:rsidRPr="00B76C58">
              <w:rPr>
                <w:highlight w:val="yellow"/>
              </w:rPr>
              <w:t>0.52</w:t>
            </w:r>
          </w:p>
        </w:tc>
      </w:tr>
      <w:tr w:rsidR="00840ACD" w:rsidTr="00ED7112">
        <w:tc>
          <w:tcPr>
            <w:tcW w:w="4135" w:type="dxa"/>
          </w:tcPr>
          <w:p w:rsidR="00840ACD" w:rsidRDefault="00840ACD" w:rsidP="00ED7112">
            <w:pPr>
              <w:pStyle w:val="TAL"/>
            </w:pPr>
            <w:r w:rsidRPr="00EB1A9E">
              <w:rPr>
                <w:rFonts w:cs="Arial"/>
                <w:lang w:eastAsia="zh-CN"/>
              </w:rPr>
              <w:t>Number of control symbols</w:t>
            </w:r>
          </w:p>
        </w:tc>
        <w:tc>
          <w:tcPr>
            <w:tcW w:w="2284" w:type="dxa"/>
          </w:tcPr>
          <w:p w:rsidR="00840ACD" w:rsidRDefault="00840ACD" w:rsidP="00ED7112">
            <w:pPr>
              <w:pStyle w:val="TAL"/>
            </w:pPr>
          </w:p>
        </w:tc>
        <w:tc>
          <w:tcPr>
            <w:tcW w:w="3210" w:type="dxa"/>
          </w:tcPr>
          <w:p w:rsidR="00840ACD" w:rsidRDefault="00840ACD" w:rsidP="00ED7112">
            <w:pPr>
              <w:pStyle w:val="TAL"/>
            </w:pPr>
            <w:r w:rsidRPr="00EB1A9E">
              <w:rPr>
                <w:rFonts w:cs="Arial"/>
                <w:lang w:eastAsia="zh-CN"/>
              </w:rPr>
              <w:t>2</w:t>
            </w:r>
          </w:p>
        </w:tc>
      </w:tr>
      <w:tr w:rsidR="00840ACD" w:rsidTr="00ED7112">
        <w:tc>
          <w:tcPr>
            <w:tcW w:w="4135" w:type="dxa"/>
          </w:tcPr>
          <w:p w:rsidR="00840ACD" w:rsidRDefault="00840ACD" w:rsidP="00ED7112">
            <w:pPr>
              <w:pStyle w:val="TAL"/>
            </w:pPr>
            <w:r w:rsidRPr="00EB1A9E">
              <w:rPr>
                <w:rFonts w:cs="Arial"/>
                <w:lang w:eastAsia="zh-CN"/>
              </w:rPr>
              <w:t>PDSCH mapping type</w:t>
            </w:r>
          </w:p>
        </w:tc>
        <w:tc>
          <w:tcPr>
            <w:tcW w:w="2284" w:type="dxa"/>
          </w:tcPr>
          <w:p w:rsidR="00840ACD" w:rsidRDefault="00840ACD" w:rsidP="00ED7112">
            <w:pPr>
              <w:pStyle w:val="TAL"/>
            </w:pPr>
          </w:p>
        </w:tc>
        <w:tc>
          <w:tcPr>
            <w:tcW w:w="3210" w:type="dxa"/>
          </w:tcPr>
          <w:p w:rsidR="00840ACD" w:rsidRDefault="00840ACD" w:rsidP="00ED7112">
            <w:pPr>
              <w:pStyle w:val="TAL"/>
            </w:pPr>
            <w:r w:rsidRPr="00EB1A9E">
              <w:rPr>
                <w:rFonts w:cs="Arial"/>
                <w:lang w:eastAsia="zh-CN"/>
              </w:rPr>
              <w:t>Type A</w:t>
            </w:r>
          </w:p>
        </w:tc>
      </w:tr>
      <w:tr w:rsidR="00840ACD" w:rsidTr="00ED7112">
        <w:tc>
          <w:tcPr>
            <w:tcW w:w="4135" w:type="dxa"/>
          </w:tcPr>
          <w:p w:rsidR="00840ACD" w:rsidRDefault="00840ACD" w:rsidP="00ED7112">
            <w:pPr>
              <w:pStyle w:val="TAL"/>
            </w:pPr>
            <w:r w:rsidRPr="00EB1A9E">
              <w:rPr>
                <w:rFonts w:cs="Arial"/>
              </w:rPr>
              <w:t>Information Bit Payload</w:t>
            </w:r>
          </w:p>
        </w:tc>
        <w:tc>
          <w:tcPr>
            <w:tcW w:w="2284" w:type="dxa"/>
          </w:tcPr>
          <w:p w:rsidR="00840ACD" w:rsidRDefault="00840ACD" w:rsidP="00ED7112">
            <w:pPr>
              <w:pStyle w:val="TAL"/>
            </w:pPr>
          </w:p>
        </w:tc>
        <w:tc>
          <w:tcPr>
            <w:tcW w:w="3210" w:type="dxa"/>
          </w:tcPr>
          <w:p w:rsidR="00840ACD" w:rsidRDefault="00840ACD" w:rsidP="00ED7112">
            <w:pPr>
              <w:pStyle w:val="TAL"/>
            </w:pPr>
          </w:p>
        </w:tc>
      </w:tr>
      <w:tr w:rsidR="00840ACD" w:rsidTr="00ED7112">
        <w:tc>
          <w:tcPr>
            <w:tcW w:w="4135" w:type="dxa"/>
          </w:tcPr>
          <w:p w:rsidR="00840ACD" w:rsidRDefault="00840ACD" w:rsidP="00ED7112">
            <w:pPr>
              <w:pStyle w:val="TAL"/>
            </w:pPr>
            <w:r w:rsidRPr="00EB1A9E">
              <w:rPr>
                <w:rFonts w:cs="Arial"/>
              </w:rPr>
              <w:t xml:space="preserve">  For slots with </w:t>
            </w:r>
            <w:r w:rsidRPr="00EB1A9E">
              <w:rPr>
                <w:rFonts w:cs="Arial"/>
                <w:szCs w:val="16"/>
              </w:rPr>
              <w:t>RMSI</w:t>
            </w:r>
          </w:p>
        </w:tc>
        <w:tc>
          <w:tcPr>
            <w:tcW w:w="2284" w:type="dxa"/>
          </w:tcPr>
          <w:p w:rsidR="00840ACD" w:rsidRDefault="00840ACD" w:rsidP="00ED7112">
            <w:pPr>
              <w:pStyle w:val="TAL"/>
            </w:pPr>
            <w:r w:rsidRPr="00EB1A9E">
              <w:rPr>
                <w:rFonts w:cs="Arial"/>
              </w:rPr>
              <w:t>Bits</w:t>
            </w:r>
          </w:p>
        </w:tc>
        <w:tc>
          <w:tcPr>
            <w:tcW w:w="3210" w:type="dxa"/>
          </w:tcPr>
          <w:p w:rsidR="00840ACD" w:rsidRDefault="00840ACD" w:rsidP="00ED7112">
            <w:pPr>
              <w:pStyle w:val="TAL"/>
            </w:pPr>
            <w:r w:rsidRPr="00B76C58">
              <w:rPr>
                <w:highlight w:val="yellow"/>
              </w:rPr>
              <w:t>3124</w:t>
            </w:r>
          </w:p>
        </w:tc>
      </w:tr>
      <w:tr w:rsidR="00840ACD" w:rsidTr="00ED7112">
        <w:tc>
          <w:tcPr>
            <w:tcW w:w="4135" w:type="dxa"/>
          </w:tcPr>
          <w:p w:rsidR="00840ACD" w:rsidRDefault="00840ACD" w:rsidP="00ED7112">
            <w:pPr>
              <w:pStyle w:val="TAL"/>
            </w:pPr>
            <w:r w:rsidRPr="00EB1A9E">
              <w:rPr>
                <w:rFonts w:cs="Arial"/>
              </w:rPr>
              <w:t>Number of Code Blocks per slot</w:t>
            </w:r>
          </w:p>
        </w:tc>
        <w:tc>
          <w:tcPr>
            <w:tcW w:w="2284" w:type="dxa"/>
          </w:tcPr>
          <w:p w:rsidR="00840ACD" w:rsidRDefault="00840ACD" w:rsidP="00ED7112">
            <w:pPr>
              <w:pStyle w:val="TAL"/>
            </w:pPr>
          </w:p>
        </w:tc>
        <w:tc>
          <w:tcPr>
            <w:tcW w:w="3210" w:type="dxa"/>
          </w:tcPr>
          <w:p w:rsidR="00840ACD" w:rsidRDefault="00840ACD" w:rsidP="00ED7112">
            <w:pPr>
              <w:pStyle w:val="TAL"/>
            </w:pPr>
            <w:r w:rsidRPr="00EB1A9E">
              <w:rPr>
                <w:rFonts w:cs="Arial"/>
                <w:lang w:eastAsia="zh-CN"/>
              </w:rPr>
              <w:t>1</w:t>
            </w:r>
          </w:p>
        </w:tc>
      </w:tr>
      <w:tr w:rsidR="00840ACD" w:rsidTr="00ED7112">
        <w:tc>
          <w:tcPr>
            <w:tcW w:w="4135" w:type="dxa"/>
          </w:tcPr>
          <w:p w:rsidR="00840ACD" w:rsidRDefault="00840ACD" w:rsidP="00ED7112">
            <w:pPr>
              <w:pStyle w:val="TAL"/>
            </w:pPr>
            <w:r w:rsidRPr="00EB1A9E">
              <w:rPr>
                <w:rFonts w:cs="Arial"/>
              </w:rPr>
              <w:t>Binary Channel Bits Per slot</w:t>
            </w:r>
          </w:p>
        </w:tc>
        <w:tc>
          <w:tcPr>
            <w:tcW w:w="2284" w:type="dxa"/>
          </w:tcPr>
          <w:p w:rsidR="00840ACD" w:rsidRDefault="00840ACD" w:rsidP="00ED7112">
            <w:pPr>
              <w:pStyle w:val="TAL"/>
            </w:pPr>
          </w:p>
        </w:tc>
        <w:tc>
          <w:tcPr>
            <w:tcW w:w="3210" w:type="dxa"/>
          </w:tcPr>
          <w:p w:rsidR="00840ACD" w:rsidRDefault="00840ACD" w:rsidP="00ED7112">
            <w:pPr>
              <w:pStyle w:val="TAL"/>
            </w:pPr>
          </w:p>
        </w:tc>
      </w:tr>
      <w:tr w:rsidR="00840ACD" w:rsidTr="00ED7112">
        <w:tc>
          <w:tcPr>
            <w:tcW w:w="4135" w:type="dxa"/>
          </w:tcPr>
          <w:p w:rsidR="00840ACD" w:rsidRPr="00EB1A9E" w:rsidRDefault="00840ACD" w:rsidP="00ED7112">
            <w:pPr>
              <w:pStyle w:val="TAL"/>
              <w:rPr>
                <w:rFonts w:cs="Arial"/>
              </w:rPr>
            </w:pPr>
            <w:r w:rsidRPr="00EB1A9E">
              <w:rPr>
                <w:rFonts w:cs="Arial"/>
              </w:rPr>
              <w:t xml:space="preserve">  For slots with </w:t>
            </w:r>
            <w:r w:rsidRPr="00EB1A9E">
              <w:rPr>
                <w:rFonts w:cs="Arial"/>
                <w:szCs w:val="16"/>
              </w:rPr>
              <w:t>RMSI</w:t>
            </w:r>
          </w:p>
        </w:tc>
        <w:tc>
          <w:tcPr>
            <w:tcW w:w="2284" w:type="dxa"/>
          </w:tcPr>
          <w:p w:rsidR="00840ACD" w:rsidRDefault="00840ACD" w:rsidP="00ED7112">
            <w:pPr>
              <w:pStyle w:val="TAL"/>
            </w:pPr>
            <w:r w:rsidRPr="00EB1A9E">
              <w:rPr>
                <w:rFonts w:cs="Arial"/>
              </w:rPr>
              <w:t>Bits</w:t>
            </w:r>
          </w:p>
        </w:tc>
        <w:tc>
          <w:tcPr>
            <w:tcW w:w="3210" w:type="dxa"/>
          </w:tcPr>
          <w:p w:rsidR="00840ACD" w:rsidRDefault="00840ACD" w:rsidP="00ED7112">
            <w:pPr>
              <w:pStyle w:val="TAL"/>
            </w:pPr>
            <w:r w:rsidRPr="00EB1A9E">
              <w:rPr>
                <w:rFonts w:cs="Arial"/>
                <w:lang w:eastAsia="zh-CN"/>
              </w:rPr>
              <w:t>6048</w:t>
            </w:r>
          </w:p>
        </w:tc>
      </w:tr>
      <w:tr w:rsidR="00840ACD" w:rsidTr="00ED7112">
        <w:tc>
          <w:tcPr>
            <w:tcW w:w="9629" w:type="dxa"/>
            <w:gridSpan w:val="3"/>
          </w:tcPr>
          <w:p w:rsidR="00840ACD" w:rsidRPr="00EB1A9E" w:rsidRDefault="00840ACD" w:rsidP="00ED7112">
            <w:pPr>
              <w:pStyle w:val="TAL"/>
              <w:rPr>
                <w:rFonts w:cs="Arial"/>
                <w:lang w:eastAsia="zh-CN"/>
              </w:rPr>
            </w:pPr>
            <w:r w:rsidRPr="00EB1A9E">
              <w:rPr>
                <w:rFonts w:cs="Arial"/>
              </w:rPr>
              <w:t xml:space="preserve">Derived based on the PDSCH DMRS assumption: </w:t>
            </w:r>
            <w:proofErr w:type="spellStart"/>
            <w:r w:rsidRPr="00EB1A9E">
              <w:rPr>
                <w:rFonts w:cs="Arial"/>
              </w:rPr>
              <w:t>dmrs</w:t>
            </w:r>
            <w:proofErr w:type="spellEnd"/>
            <w:r w:rsidRPr="00EB1A9E">
              <w:rPr>
                <w:rFonts w:cs="Arial"/>
              </w:rPr>
              <w:t>-</w:t>
            </w:r>
            <w:proofErr w:type="spellStart"/>
            <w:r w:rsidRPr="00EB1A9E">
              <w:rPr>
                <w:rFonts w:cs="Arial"/>
              </w:rPr>
              <w:t>TypeA</w:t>
            </w:r>
            <w:proofErr w:type="spellEnd"/>
            <w:r w:rsidRPr="00EB1A9E">
              <w:rPr>
                <w:rFonts w:cs="Arial"/>
              </w:rPr>
              <w:t xml:space="preserve">-Position=2, </w:t>
            </w:r>
            <w:proofErr w:type="spellStart"/>
            <w:r w:rsidRPr="00EB1A9E">
              <w:rPr>
                <w:rFonts w:cs="Arial"/>
              </w:rPr>
              <w:t>dmrs</w:t>
            </w:r>
            <w:proofErr w:type="spellEnd"/>
            <w:r w:rsidRPr="00EB1A9E">
              <w:rPr>
                <w:rFonts w:cs="Arial"/>
              </w:rPr>
              <w:t xml:space="preserve">-Type=1, </w:t>
            </w:r>
            <w:proofErr w:type="spellStart"/>
            <w:r w:rsidRPr="00EB1A9E">
              <w:rPr>
                <w:rFonts w:cs="Arial"/>
              </w:rPr>
              <w:t>dmrs-AdditonalPositions</w:t>
            </w:r>
            <w:proofErr w:type="spellEnd"/>
            <w:r w:rsidRPr="00EB1A9E">
              <w:rPr>
                <w:rFonts w:cs="Arial"/>
              </w:rPr>
              <w:t xml:space="preserve">=2,  </w:t>
            </w:r>
            <w:proofErr w:type="spellStart"/>
            <w:r w:rsidRPr="00EB1A9E">
              <w:rPr>
                <w:rFonts w:cs="Arial"/>
              </w:rPr>
              <w:t>maxLength</w:t>
            </w:r>
            <w:proofErr w:type="spellEnd"/>
            <w:r w:rsidRPr="00EB1A9E">
              <w:rPr>
                <w:rFonts w:cs="Arial"/>
              </w:rPr>
              <w:t>=1, Antenna port index: 1000, and Number of PDSCH DMRS CDM group(s) without data: 1.</w:t>
            </w:r>
          </w:p>
        </w:tc>
      </w:tr>
    </w:tbl>
    <w:p w:rsidR="00E52090" w:rsidRPr="00E52090" w:rsidRDefault="00E52090" w:rsidP="00840ACD">
      <w:pPr>
        <w:rPr>
          <w:lang w:val="en-US" w:eastAsia="zh-CN"/>
        </w:rPr>
      </w:pPr>
    </w:p>
    <w:sectPr w:rsidR="00E52090" w:rsidRPr="00E52090"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7FD" w:rsidRDefault="001B07FD">
      <w:r>
        <w:separator/>
      </w:r>
    </w:p>
  </w:endnote>
  <w:endnote w:type="continuationSeparator" w:id="0">
    <w:p w:rsidR="001B07FD" w:rsidRDefault="001B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7FD" w:rsidRDefault="001B07FD">
      <w:r>
        <w:separator/>
      </w:r>
    </w:p>
  </w:footnote>
  <w:footnote w:type="continuationSeparator" w:id="0">
    <w:p w:rsidR="001B07FD" w:rsidRDefault="001B0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E31D6"/>
    <w:multiLevelType w:val="hybridMultilevel"/>
    <w:tmpl w:val="3F527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265BDA"/>
    <w:multiLevelType w:val="hybridMultilevel"/>
    <w:tmpl w:val="732486D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5DF274F4">
      <w:start w:val="1"/>
      <w:numFmt w:val="bullet"/>
      <w:lvlText w:val="-"/>
      <w:lvlJc w:val="left"/>
      <w:pPr>
        <w:ind w:left="2160" w:hanging="360"/>
      </w:pPr>
      <w:rPr>
        <w:rFonts w:ascii="Times New Roman" w:eastAsia="MS Mincho" w:hAnsi="Times New Roman" w:cs="Times New Roman"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B67532"/>
    <w:multiLevelType w:val="hybridMultilevel"/>
    <w:tmpl w:val="804A0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7"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7F5789"/>
    <w:multiLevelType w:val="hybridMultilevel"/>
    <w:tmpl w:val="65EEBD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086D3F"/>
    <w:multiLevelType w:val="hybridMultilevel"/>
    <w:tmpl w:val="804A0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AE772F"/>
    <w:multiLevelType w:val="hybridMultilevel"/>
    <w:tmpl w:val="1CE02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3C190A"/>
    <w:multiLevelType w:val="hybridMultilevel"/>
    <w:tmpl w:val="7C5C581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0"/>
  </w:num>
  <w:num w:numId="2">
    <w:abstractNumId w:val="40"/>
  </w:num>
  <w:num w:numId="3">
    <w:abstractNumId w:val="42"/>
  </w:num>
  <w:num w:numId="4">
    <w:abstractNumId w:val="12"/>
  </w:num>
  <w:num w:numId="5">
    <w:abstractNumId w:val="16"/>
  </w:num>
  <w:num w:numId="6">
    <w:abstractNumId w:val="36"/>
  </w:num>
  <w:num w:numId="7">
    <w:abstractNumId w:val="13"/>
  </w:num>
  <w:num w:numId="8">
    <w:abstractNumId w:val="28"/>
  </w:num>
  <w:num w:numId="9">
    <w:abstractNumId w:val="17"/>
  </w:num>
  <w:num w:numId="10">
    <w:abstractNumId w:val="18"/>
  </w:num>
  <w:num w:numId="11">
    <w:abstractNumId w:val="9"/>
  </w:num>
  <w:num w:numId="12">
    <w:abstractNumId w:val="25"/>
  </w:num>
  <w:num w:numId="13">
    <w:abstractNumId w:val="0"/>
  </w:num>
  <w:num w:numId="14">
    <w:abstractNumId w:val="1"/>
  </w:num>
  <w:num w:numId="15">
    <w:abstractNumId w:val="41"/>
  </w:num>
  <w:num w:numId="16">
    <w:abstractNumId w:val="26"/>
  </w:num>
  <w:num w:numId="17">
    <w:abstractNumId w:val="27"/>
  </w:num>
  <w:num w:numId="18">
    <w:abstractNumId w:val="11"/>
  </w:num>
  <w:num w:numId="19">
    <w:abstractNumId w:val="32"/>
  </w:num>
  <w:num w:numId="20">
    <w:abstractNumId w:val="34"/>
  </w:num>
  <w:num w:numId="21">
    <w:abstractNumId w:val="8"/>
  </w:num>
  <w:num w:numId="22">
    <w:abstractNumId w:val="38"/>
  </w:num>
  <w:num w:numId="23">
    <w:abstractNumId w:val="4"/>
  </w:num>
  <w:num w:numId="24">
    <w:abstractNumId w:val="29"/>
  </w:num>
  <w:num w:numId="25">
    <w:abstractNumId w:val="10"/>
  </w:num>
  <w:num w:numId="26">
    <w:abstractNumId w:val="33"/>
  </w:num>
  <w:num w:numId="27">
    <w:abstractNumId w:val="22"/>
  </w:num>
  <w:num w:numId="28">
    <w:abstractNumId w:val="23"/>
  </w:num>
  <w:num w:numId="29">
    <w:abstractNumId w:val="39"/>
  </w:num>
  <w:num w:numId="30">
    <w:abstractNumId w:val="35"/>
  </w:num>
  <w:num w:numId="31">
    <w:abstractNumId w:val="37"/>
  </w:num>
  <w:num w:numId="32">
    <w:abstractNumId w:val="14"/>
  </w:num>
  <w:num w:numId="33">
    <w:abstractNumId w:val="21"/>
  </w:num>
  <w:num w:numId="34">
    <w:abstractNumId w:val="3"/>
  </w:num>
  <w:num w:numId="35">
    <w:abstractNumId w:val="6"/>
  </w:num>
  <w:num w:numId="36">
    <w:abstractNumId w:val="7"/>
  </w:num>
  <w:num w:numId="37">
    <w:abstractNumId w:val="30"/>
  </w:num>
  <w:num w:numId="38">
    <w:abstractNumId w:val="19"/>
  </w:num>
  <w:num w:numId="39">
    <w:abstractNumId w:val="5"/>
  </w:num>
  <w:num w:numId="40">
    <w:abstractNumId w:val="2"/>
  </w:num>
  <w:num w:numId="41">
    <w:abstractNumId w:val="31"/>
  </w:num>
  <w:num w:numId="42">
    <w:abstractNumId w:val="43"/>
  </w:num>
  <w:num w:numId="43">
    <w:abstractNumId w:val="15"/>
  </w:num>
  <w:num w:numId="44">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C3E"/>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7FD"/>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D60"/>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28"/>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BBF"/>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6AA5"/>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884"/>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0A1"/>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003"/>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15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19C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BB4"/>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7BE"/>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18F6"/>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8DF"/>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4BBE"/>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51B"/>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888"/>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73B"/>
    <w:rsid w:val="007458E0"/>
    <w:rsid w:val="00745D9A"/>
    <w:rsid w:val="0074621D"/>
    <w:rsid w:val="007463B9"/>
    <w:rsid w:val="0074697D"/>
    <w:rsid w:val="00746F72"/>
    <w:rsid w:val="0074710A"/>
    <w:rsid w:val="00750205"/>
    <w:rsid w:val="00750207"/>
    <w:rsid w:val="00750C3A"/>
    <w:rsid w:val="00751024"/>
    <w:rsid w:val="00751067"/>
    <w:rsid w:val="0075135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A61"/>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ACD"/>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36"/>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10"/>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35E"/>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4F1"/>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B9B"/>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A5D"/>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5BE5"/>
    <w:rsid w:val="00B163B0"/>
    <w:rsid w:val="00B16642"/>
    <w:rsid w:val="00B16721"/>
    <w:rsid w:val="00B17BE6"/>
    <w:rsid w:val="00B17BEB"/>
    <w:rsid w:val="00B17E67"/>
    <w:rsid w:val="00B2023A"/>
    <w:rsid w:val="00B20330"/>
    <w:rsid w:val="00B2068B"/>
    <w:rsid w:val="00B20AC8"/>
    <w:rsid w:val="00B20B49"/>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EA8"/>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19"/>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750"/>
    <w:rsid w:val="00C8088F"/>
    <w:rsid w:val="00C80D4F"/>
    <w:rsid w:val="00C80DD0"/>
    <w:rsid w:val="00C811D9"/>
    <w:rsid w:val="00C81781"/>
    <w:rsid w:val="00C81AA4"/>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6E08"/>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9B1"/>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0C7"/>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11C"/>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090"/>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9E3"/>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879"/>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27F"/>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AF6"/>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4C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08F"/>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69B"/>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526C91"/>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310251AF-DD47-405B-9995-16CC50479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1</Pages>
  <Words>2001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5</cp:revision>
  <cp:lastPrinted>2009-04-22T13:01:00Z</cp:lastPrinted>
  <dcterms:created xsi:type="dcterms:W3CDTF">2019-10-03T16:09:00Z</dcterms:created>
  <dcterms:modified xsi:type="dcterms:W3CDTF">2019-10-04T14:46:00Z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